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87" w:rsidRPr="00AF5587" w:rsidRDefault="00AF5587" w:rsidP="00AF5587">
      <w:pPr>
        <w:rPr>
          <w:b/>
        </w:rPr>
      </w:pPr>
      <w:r>
        <w:rPr>
          <w:b/>
        </w:rPr>
        <w:t xml:space="preserve">Analysing Bivariate </w:t>
      </w:r>
      <w:r w:rsidRPr="00AF5587">
        <w:rPr>
          <w:b/>
        </w:rPr>
        <w:t xml:space="preserve">Data – Using </w:t>
      </w:r>
      <w:proofErr w:type="spellStart"/>
      <w:r w:rsidRPr="00AF5587">
        <w:rPr>
          <w:b/>
        </w:rPr>
        <w:t>iNZight</w:t>
      </w:r>
      <w:proofErr w:type="spellEnd"/>
      <w:r w:rsidRPr="00AF5587">
        <w:rPr>
          <w:b/>
        </w:rPr>
        <w:t xml:space="preserve"> </w:t>
      </w:r>
    </w:p>
    <w:p w:rsidR="00C83AFD" w:rsidRDefault="00AF5587" w:rsidP="00AF5587">
      <w:pPr>
        <w:spacing w:line="240" w:lineRule="auto"/>
      </w:pPr>
      <w:r>
        <w:t>The example below will go through using the diamonds dataset.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AF5587" w:rsidTr="00106E7E">
        <w:trPr>
          <w:trHeight w:val="2123"/>
        </w:trPr>
        <w:tc>
          <w:tcPr>
            <w:tcW w:w="5070" w:type="dxa"/>
            <w:vAlign w:val="center"/>
          </w:tcPr>
          <w:p w:rsidR="00AF5587" w:rsidRDefault="00C83AFD" w:rsidP="00106E7E">
            <w:pPr>
              <w:pStyle w:val="ListParagraph"/>
              <w:numPr>
                <w:ilvl w:val="0"/>
                <w:numId w:val="1"/>
              </w:numPr>
            </w:pPr>
            <w:r>
              <w:t xml:space="preserve">Open </w:t>
            </w:r>
            <w:proofErr w:type="spellStart"/>
            <w:r>
              <w:t>InZight</w:t>
            </w:r>
            <w:proofErr w:type="spellEnd"/>
            <w:r>
              <w:t xml:space="preserve"> and Import Data as for the Time Series </w:t>
            </w:r>
            <w:r w:rsidR="00AF5587">
              <w:t xml:space="preserve">topic.  Once </w:t>
            </w:r>
            <w:r w:rsidR="00684B4E">
              <w:t xml:space="preserve">you have </w:t>
            </w:r>
            <w:r w:rsidR="00AF5587">
              <w:t>im</w:t>
            </w:r>
            <w:r>
              <w:t xml:space="preserve">ported </w:t>
            </w:r>
            <w:r w:rsidR="00684B4E">
              <w:t xml:space="preserve">the ‘Diamonds’ dataset </w:t>
            </w:r>
            <w:r>
              <w:t>it should look like this -&gt;</w:t>
            </w:r>
          </w:p>
        </w:tc>
        <w:tc>
          <w:tcPr>
            <w:tcW w:w="5612" w:type="dxa"/>
            <w:vAlign w:val="center"/>
          </w:tcPr>
          <w:p w:rsidR="00AF5587" w:rsidRDefault="00AF5587" w:rsidP="00106E7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15BEF6A5" wp14:editId="5A08D48F">
                  <wp:extent cx="1564481" cy="12607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566" cy="126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87" w:rsidTr="00106E7E">
        <w:trPr>
          <w:trHeight w:val="3259"/>
        </w:trPr>
        <w:tc>
          <w:tcPr>
            <w:tcW w:w="5070" w:type="dxa"/>
            <w:vAlign w:val="center"/>
          </w:tcPr>
          <w:p w:rsidR="00C83AFD" w:rsidRDefault="00C83AFD" w:rsidP="00106E7E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="00AF5587">
              <w:t xml:space="preserve">et an overview of the whole dataset. </w:t>
            </w:r>
          </w:p>
          <w:p w:rsidR="00AF5587" w:rsidRDefault="00AF5587" w:rsidP="00106E7E">
            <w:pPr>
              <w:pStyle w:val="ListParagraph"/>
              <w:ind w:left="360"/>
            </w:pPr>
            <w:r>
              <w:t xml:space="preserve">To do </w:t>
            </w:r>
            <w:proofErr w:type="gramStart"/>
            <w:r>
              <w:t>this go</w:t>
            </w:r>
            <w:proofErr w:type="gramEnd"/>
            <w:r>
              <w:t xml:space="preserve"> to ‘Advanced’ and ‘Scatter Plot Matrix</w:t>
            </w:r>
            <w:r w:rsidR="00684B4E">
              <w:t>’</w:t>
            </w:r>
            <w:r>
              <w:t>.  This will give the window shown on the right where I have selected all of the variables.</w:t>
            </w:r>
          </w:p>
          <w:p w:rsidR="00AF5587" w:rsidRDefault="00AF5587" w:rsidP="00106E7E"/>
          <w:p w:rsidR="00AF5587" w:rsidRDefault="00AF5587" w:rsidP="00106E7E">
            <w:pPr>
              <w:ind w:left="284"/>
            </w:pPr>
            <w:r>
              <w:t>When you click ‘Plot’ you will get the graphs on the right.</w:t>
            </w:r>
          </w:p>
          <w:p w:rsidR="00AF5587" w:rsidRDefault="00AF5587" w:rsidP="00106E7E"/>
          <w:p w:rsidR="00AF5587" w:rsidRDefault="00AF5587" w:rsidP="00106E7E">
            <w:pPr>
              <w:ind w:left="284"/>
            </w:pPr>
            <w:r>
              <w:t>Look for scatter graphs with a linear association (in this case Carat and Price).</w:t>
            </w:r>
          </w:p>
        </w:tc>
        <w:tc>
          <w:tcPr>
            <w:tcW w:w="5612" w:type="dxa"/>
            <w:vAlign w:val="center"/>
          </w:tcPr>
          <w:p w:rsidR="00AF5587" w:rsidRDefault="00AF5587" w:rsidP="00106E7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3F72E0CB" wp14:editId="3526AF54">
                  <wp:extent cx="1278731" cy="18703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9" cy="187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6E7E">
              <w:t xml:space="preserve">        </w:t>
            </w:r>
            <w:r>
              <w:rPr>
                <w:noProof/>
                <w:lang w:eastAsia="en-NZ"/>
              </w:rPr>
              <w:drawing>
                <wp:inline distT="0" distB="0" distL="0" distR="0" wp14:anchorId="523F25BD" wp14:editId="5B979D46">
                  <wp:extent cx="1788278" cy="1900237"/>
                  <wp:effectExtent l="0" t="0" r="254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95" cy="190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87" w:rsidTr="00106E7E">
        <w:tc>
          <w:tcPr>
            <w:tcW w:w="5070" w:type="dxa"/>
            <w:vAlign w:val="center"/>
          </w:tcPr>
          <w:p w:rsidR="00AF5587" w:rsidRDefault="00AF5587" w:rsidP="00106E7E">
            <w:pPr>
              <w:pStyle w:val="ListParagraph"/>
              <w:numPr>
                <w:ilvl w:val="0"/>
                <w:numId w:val="1"/>
              </w:numPr>
            </w:pPr>
            <w:r>
              <w:t>Decide which variable you think is more likely to explain the variation in the other o</w:t>
            </w:r>
            <w:r w:rsidR="00C83AFD">
              <w:t>ne.  In this case C</w:t>
            </w:r>
            <w:r>
              <w:t>arat is likely to be an explanatory variable for Price.</w:t>
            </w:r>
          </w:p>
          <w:p w:rsidR="00AF5587" w:rsidRDefault="00AF5587" w:rsidP="00106E7E"/>
          <w:p w:rsidR="00AF5587" w:rsidRDefault="00AF5587" w:rsidP="00106E7E">
            <w:pPr>
              <w:ind w:left="284"/>
            </w:pPr>
            <w:r>
              <w:t>Drag the title of each variable onto ‘Variable 1’ and ‘Variable 2’. Your explanatory variable goes onto variable 1 and your response variable goes onto variable 2.</w:t>
            </w:r>
          </w:p>
          <w:p w:rsidR="00C83AFD" w:rsidRDefault="00C83AFD" w:rsidP="00106E7E">
            <w:pPr>
              <w:ind w:left="284"/>
            </w:pPr>
          </w:p>
          <w:p w:rsidR="00C83AFD" w:rsidRDefault="00C83AFD" w:rsidP="00106E7E">
            <w:pPr>
              <w:ind w:left="284"/>
            </w:pPr>
            <w:r>
              <w:t>‘Snip’ / Copy just the graph and add it to your report.</w:t>
            </w:r>
          </w:p>
          <w:p w:rsidR="00684B4E" w:rsidRDefault="00684B4E" w:rsidP="00106E7E">
            <w:pPr>
              <w:ind w:left="284"/>
            </w:pPr>
          </w:p>
          <w:p w:rsidR="00684B4E" w:rsidRDefault="00684B4E" w:rsidP="00106E7E">
            <w:pPr>
              <w:ind w:left="284"/>
            </w:pPr>
            <w:r>
              <w:t>You can now examine any association between the variables to decide on possible model type.</w:t>
            </w:r>
          </w:p>
          <w:p w:rsidR="00C83AFD" w:rsidRDefault="00C83AFD" w:rsidP="00106E7E"/>
          <w:p w:rsidR="00C83AFD" w:rsidRDefault="00C83AFD" w:rsidP="00106E7E">
            <w:r>
              <w:t xml:space="preserve">NB: The axis titles given on </w:t>
            </w:r>
            <w:proofErr w:type="spellStart"/>
            <w:r>
              <w:t>iNZight</w:t>
            </w:r>
            <w:proofErr w:type="spellEnd"/>
            <w:r>
              <w:t xml:space="preserve"> may not be sufficient, so once inserted into your document you might need to put a text box over the top of them to include a proper title and axis labels (including units).</w:t>
            </w:r>
          </w:p>
        </w:tc>
        <w:tc>
          <w:tcPr>
            <w:tcW w:w="5612" w:type="dxa"/>
            <w:vAlign w:val="center"/>
          </w:tcPr>
          <w:p w:rsidR="00684B4E" w:rsidRDefault="00C83AFD" w:rsidP="00106E7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279698F" wp14:editId="66D378B3">
                  <wp:extent cx="1565030" cy="11264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30" cy="112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B4E" w:rsidRDefault="00684B4E" w:rsidP="00106E7E">
            <w:pPr>
              <w:jc w:val="center"/>
            </w:pPr>
          </w:p>
          <w:p w:rsidR="00C83AFD" w:rsidRDefault="00C83AFD" w:rsidP="00106E7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9CA5E7E" wp14:editId="4397DE17">
                  <wp:extent cx="2063536" cy="19502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04" cy="195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87" w:rsidTr="00106E7E">
        <w:tc>
          <w:tcPr>
            <w:tcW w:w="5070" w:type="dxa"/>
            <w:vAlign w:val="center"/>
          </w:tcPr>
          <w:p w:rsidR="008031E3" w:rsidRDefault="008031E3" w:rsidP="00106E7E">
            <w:pPr>
              <w:pStyle w:val="ListParagraph"/>
              <w:numPr>
                <w:ilvl w:val="0"/>
                <w:numId w:val="1"/>
              </w:numPr>
            </w:pPr>
            <w:r>
              <w:t>You also need to add a trend curve to the plot (we</w:t>
            </w:r>
            <w:r w:rsidR="00C83AFD">
              <w:t xml:space="preserve"> </w:t>
            </w:r>
            <w:r>
              <w:t xml:space="preserve">normally try a linear trend first). You do this by clicking add to plot, and selecting add trend curve. Tick the box next to linear as shown to the right and </w:t>
            </w:r>
            <w:r w:rsidR="00106E7E">
              <w:t>you should get the graph on the right</w:t>
            </w:r>
            <w:r>
              <w:t xml:space="preserve">. </w:t>
            </w:r>
          </w:p>
          <w:p w:rsidR="00C83AFD" w:rsidRDefault="00C83AFD" w:rsidP="00106E7E">
            <w:pPr>
              <w:ind w:left="284"/>
            </w:pPr>
          </w:p>
          <w:p w:rsidR="00AF5587" w:rsidRDefault="008031E3" w:rsidP="00106E7E">
            <w:pPr>
              <w:ind w:left="284"/>
            </w:pPr>
            <w:r>
              <w:t>You can now close the window.</w:t>
            </w:r>
          </w:p>
        </w:tc>
        <w:tc>
          <w:tcPr>
            <w:tcW w:w="5612" w:type="dxa"/>
            <w:vAlign w:val="center"/>
          </w:tcPr>
          <w:p w:rsidR="00AF5587" w:rsidRDefault="008031E3" w:rsidP="00106E7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342FFBC9" wp14:editId="2FDB2949">
                  <wp:extent cx="1621632" cy="16216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33" cy="162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FD" w:rsidTr="00106E7E">
        <w:tc>
          <w:tcPr>
            <w:tcW w:w="5070" w:type="dxa"/>
            <w:vAlign w:val="center"/>
          </w:tcPr>
          <w:p w:rsidR="00C83AFD" w:rsidRDefault="00C83AFD" w:rsidP="00106E7E">
            <w:pPr>
              <w:pStyle w:val="ListParagraph"/>
              <w:numPr>
                <w:ilvl w:val="0"/>
                <w:numId w:val="1"/>
              </w:numPr>
            </w:pPr>
            <w:r>
              <w:t>The final thing you need to do is get the summary, you get this by pressing the ‘Get Summary’ button.</w:t>
            </w:r>
          </w:p>
        </w:tc>
        <w:tc>
          <w:tcPr>
            <w:tcW w:w="5612" w:type="dxa"/>
            <w:vAlign w:val="center"/>
          </w:tcPr>
          <w:p w:rsidR="00C83AFD" w:rsidRDefault="00C83AFD" w:rsidP="00106E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5CB9224" wp14:editId="6DB22087">
                  <wp:extent cx="1885950" cy="57817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672" cy="57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FD" w:rsidTr="00106E7E">
        <w:tc>
          <w:tcPr>
            <w:tcW w:w="5070" w:type="dxa"/>
            <w:vAlign w:val="center"/>
          </w:tcPr>
          <w:p w:rsidR="00C83AFD" w:rsidRDefault="00C83AFD" w:rsidP="00106E7E">
            <w:r>
              <w:lastRenderedPageBreak/>
              <w:t xml:space="preserve">* Explanation of correlation coefficients </w:t>
            </w:r>
            <w:r w:rsidR="001A756C">
              <w:t xml:space="preserve">or </w:t>
            </w:r>
            <w:proofErr w:type="spellStart"/>
            <w:r w:rsidR="001A756C">
              <w:t>r-values</w:t>
            </w:r>
            <w:proofErr w:type="spellEnd"/>
            <w:r w:rsidR="001A756C">
              <w:t xml:space="preserve"> </w:t>
            </w:r>
            <w:r>
              <w:t>are given on the right</w:t>
            </w:r>
            <w:r w:rsidR="001A756C">
              <w:t xml:space="preserve"> -&gt;</w:t>
            </w:r>
          </w:p>
          <w:p w:rsidR="00C83AFD" w:rsidRDefault="00C83AFD" w:rsidP="00106E7E"/>
          <w:p w:rsidR="00C83AFD" w:rsidRDefault="00C83AFD" w:rsidP="00106E7E">
            <w:r>
              <w:t>** Only use for linear trends!!</w:t>
            </w:r>
          </w:p>
        </w:tc>
        <w:tc>
          <w:tcPr>
            <w:tcW w:w="5612" w:type="dxa"/>
            <w:vAlign w:val="center"/>
          </w:tcPr>
          <w:p w:rsidR="00C83AFD" w:rsidRDefault="00C83AFD" w:rsidP="00106E7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596D6BF" wp14:editId="66B95964">
                  <wp:extent cx="3486150" cy="19900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9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56C" w:rsidTr="00106E7E">
        <w:tc>
          <w:tcPr>
            <w:tcW w:w="5070" w:type="dxa"/>
            <w:vAlign w:val="center"/>
          </w:tcPr>
          <w:p w:rsidR="001A756C" w:rsidRDefault="001A756C" w:rsidP="00106E7E">
            <w:pPr>
              <w:pStyle w:val="ListParagraph"/>
              <w:numPr>
                <w:ilvl w:val="0"/>
                <w:numId w:val="1"/>
              </w:numPr>
            </w:pPr>
            <w:r>
              <w:t xml:space="preserve">Separating Variables </w:t>
            </w:r>
          </w:p>
          <w:p w:rsidR="001A756C" w:rsidRDefault="001A756C" w:rsidP="00106E7E"/>
          <w:p w:rsidR="001A756C" w:rsidRDefault="001A756C" w:rsidP="00106E7E">
            <w:pPr>
              <w:ind w:left="284"/>
            </w:pPr>
            <w:r>
              <w:t xml:space="preserve">For Merit and Excellence one of the things you can do is separate out the data by a categorical variable to see if this is affecting the trend. You do this by dropping a variable onto the ‘Subset By’ section on </w:t>
            </w:r>
            <w:proofErr w:type="spellStart"/>
            <w:r>
              <w:t>iNZight</w:t>
            </w:r>
            <w:proofErr w:type="spellEnd"/>
            <w:r>
              <w:t xml:space="preserve"> as shown below </w:t>
            </w:r>
          </w:p>
          <w:p w:rsidR="001A756C" w:rsidRDefault="001A756C" w:rsidP="00106E7E">
            <w:pPr>
              <w:ind w:left="284"/>
            </w:pPr>
            <w:r>
              <w:t>There are three possible subsets for this data – by clarity, by lab and by colour.</w:t>
            </w:r>
          </w:p>
          <w:p w:rsidR="001A756C" w:rsidRDefault="001A756C" w:rsidP="00106E7E">
            <w:pPr>
              <w:ind w:left="284"/>
            </w:pPr>
          </w:p>
          <w:p w:rsidR="001A756C" w:rsidRDefault="001A756C" w:rsidP="00106E7E">
            <w:pPr>
              <w:ind w:left="284"/>
            </w:pPr>
            <w:r>
              <w:t>Get summaries for each</w:t>
            </w:r>
            <w:r w:rsidR="00684B4E">
              <w:t>.</w:t>
            </w:r>
          </w:p>
          <w:p w:rsidR="001A756C" w:rsidRDefault="001A756C" w:rsidP="00106E7E">
            <w:pPr>
              <w:ind w:left="284"/>
            </w:pPr>
          </w:p>
        </w:tc>
        <w:tc>
          <w:tcPr>
            <w:tcW w:w="5612" w:type="dxa"/>
            <w:vAlign w:val="center"/>
          </w:tcPr>
          <w:p w:rsidR="001A756C" w:rsidRDefault="001A756C" w:rsidP="00106E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FA742C4" wp14:editId="7EB9598D">
                  <wp:extent cx="2364582" cy="12969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49" cy="129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45853B42" wp14:editId="233F24CD">
                  <wp:extent cx="957263" cy="913584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89" cy="9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1405C7AC" wp14:editId="3CC9DDFD">
                  <wp:extent cx="2328863" cy="12831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34" cy="128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2811F781" wp14:editId="5450E821">
                  <wp:extent cx="992982" cy="101308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476" cy="101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1B6B3F80" wp14:editId="7C6FD7DB">
                  <wp:extent cx="2328863" cy="1383883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239" cy="138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12181370" wp14:editId="40AE61E4">
                  <wp:extent cx="750912" cy="1543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12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87" w:rsidTr="00106E7E">
        <w:tc>
          <w:tcPr>
            <w:tcW w:w="5070" w:type="dxa"/>
            <w:vAlign w:val="center"/>
          </w:tcPr>
          <w:p w:rsidR="00C83AFD" w:rsidRDefault="00106E7E" w:rsidP="00106E7E">
            <w:r>
              <w:t xml:space="preserve">7. </w:t>
            </w:r>
            <w:r w:rsidR="00C83AFD">
              <w:t xml:space="preserve">Now it is your turn. For each dataset you need to produce: </w:t>
            </w:r>
          </w:p>
          <w:p w:rsidR="00C83AFD" w:rsidRDefault="00C83AFD" w:rsidP="00106E7E">
            <w:r>
              <w:t xml:space="preserve">- The scatter plot. </w:t>
            </w:r>
          </w:p>
          <w:p w:rsidR="00AF5587" w:rsidRDefault="00C83AFD" w:rsidP="00106E7E">
            <w:r>
              <w:t>- The e</w:t>
            </w:r>
            <w:r w:rsidR="00106E7E">
              <w:t>quation of the trend (summary)</w:t>
            </w:r>
          </w:p>
          <w:p w:rsidR="00106E7E" w:rsidRDefault="00106E7E" w:rsidP="00106E7E">
            <w:r>
              <w:t>- Then write a description using the template we have been practicing</w:t>
            </w:r>
          </w:p>
        </w:tc>
        <w:tc>
          <w:tcPr>
            <w:tcW w:w="5612" w:type="dxa"/>
            <w:vAlign w:val="center"/>
          </w:tcPr>
          <w:p w:rsidR="00AF5587" w:rsidRDefault="00106E7E" w:rsidP="00106E7E">
            <w:pPr>
              <w:jc w:val="center"/>
            </w:pPr>
            <w:r w:rsidRPr="00106E7E">
              <w:rPr>
                <w:noProof/>
                <w:lang w:eastAsia="en-NZ"/>
              </w:rPr>
              <w:drawing>
                <wp:inline distT="0" distB="0" distL="0" distR="0" wp14:anchorId="4BCDCA28" wp14:editId="30D14F5A">
                  <wp:extent cx="878682" cy="12229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116" b="13184"/>
                          <a:stretch/>
                        </pic:blipFill>
                        <pic:spPr bwMode="auto">
                          <a:xfrm>
                            <a:off x="0" y="0"/>
                            <a:ext cx="878682" cy="122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E7E" w:rsidTr="003B3B6F">
        <w:trPr>
          <w:trHeight w:val="744"/>
        </w:trPr>
        <w:tc>
          <w:tcPr>
            <w:tcW w:w="10682" w:type="dxa"/>
            <w:gridSpan w:val="2"/>
            <w:vAlign w:val="center"/>
          </w:tcPr>
          <w:p w:rsidR="00106E7E" w:rsidRDefault="00106E7E" w:rsidP="00CF6E4C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</w:t>
            </w:r>
            <w:proofErr w:type="spellStart"/>
            <w:r>
              <w:t>SportsScience</w:t>
            </w:r>
            <w:proofErr w:type="spellEnd"/>
            <w:r>
              <w:t xml:space="preserve"> data set to practice these skills – identify at least three different relationships in the data set and write a description for each.</w:t>
            </w:r>
          </w:p>
          <w:p w:rsidR="00CF6E4C" w:rsidRPr="00106E7E" w:rsidRDefault="00CF6E4C" w:rsidP="00CF6E4C">
            <w:pPr>
              <w:pStyle w:val="ListParagraph"/>
              <w:numPr>
                <w:ilvl w:val="0"/>
                <w:numId w:val="1"/>
              </w:numPr>
            </w:pPr>
            <w:r>
              <w:t>Try to identify subsets of data for each that may better explain the relationships.</w:t>
            </w:r>
          </w:p>
        </w:tc>
      </w:tr>
    </w:tbl>
    <w:p w:rsidR="00AF5587" w:rsidRPr="00227622" w:rsidRDefault="00AF5587" w:rsidP="0055711E">
      <w:pPr>
        <w:spacing w:after="0" w:line="240" w:lineRule="auto"/>
        <w:rPr>
          <w:sz w:val="8"/>
          <w:szCs w:val="8"/>
        </w:rPr>
      </w:pPr>
    </w:p>
    <w:p w:rsidR="0055711E" w:rsidRDefault="0055711E" w:rsidP="00227622">
      <w:pPr>
        <w:spacing w:after="0" w:line="240" w:lineRule="auto"/>
      </w:pPr>
      <w:r>
        <w:t xml:space="preserve">Explanation of variables in </w:t>
      </w:r>
      <w:proofErr w:type="spellStart"/>
      <w:r>
        <w:t>SportsScience</w:t>
      </w:r>
      <w:proofErr w:type="spellEnd"/>
      <w:r>
        <w:t xml:space="preserve"> data set</w:t>
      </w:r>
      <w:r w:rsidR="003B3B6F">
        <w:t>.  This data set provides information about 102 male athletes and 100 female athletes at the Australian Institute of Sport.</w:t>
      </w:r>
    </w:p>
    <w:p w:rsidR="0055711E" w:rsidRDefault="0055711E" w:rsidP="00AF5587">
      <w:pPr>
        <w:spacing w:line="240" w:lineRule="auto"/>
        <w:sectPr w:rsidR="0055711E" w:rsidSect="00AF55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RCC – </w:t>
      </w:r>
      <w:r w:rsidR="003B3B6F">
        <w:t>Red blood cell count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t xml:space="preserve">WCC – </w:t>
      </w:r>
      <w:r w:rsidR="003B3B6F">
        <w:t>White blood cell count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t xml:space="preserve">HC – </w:t>
      </w:r>
      <w:r w:rsidR="003B3B6F">
        <w:t>Haematocrit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t xml:space="preserve">Hg – </w:t>
      </w:r>
      <w:proofErr w:type="spellStart"/>
      <w:r w:rsidR="003B3B6F">
        <w:t>Haemaglobin</w:t>
      </w:r>
      <w:proofErr w:type="spellEnd"/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proofErr w:type="spellStart"/>
      <w:r>
        <w:t>Ferr</w:t>
      </w:r>
      <w:proofErr w:type="spellEnd"/>
      <w:r>
        <w:t xml:space="preserve"> – </w:t>
      </w:r>
      <w:r w:rsidR="003B3B6F">
        <w:t>Plasma ferritin concentration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t xml:space="preserve">BMI – </w:t>
      </w:r>
      <w:r w:rsidR="003B3B6F">
        <w:t>Body mass index (weight/height2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SSF – </w:t>
      </w:r>
      <w:r w:rsidR="003B3B6F">
        <w:t>Sum of skin folds</w:t>
      </w:r>
    </w:p>
    <w:p w:rsidR="0055711E" w:rsidRDefault="003B3B6F" w:rsidP="0055711E">
      <w:pPr>
        <w:pStyle w:val="ListParagraph"/>
        <w:numPr>
          <w:ilvl w:val="0"/>
          <w:numId w:val="2"/>
        </w:numPr>
        <w:spacing w:after="0"/>
      </w:pPr>
      <w:proofErr w:type="spellStart"/>
      <w:r>
        <w:t>X</w:t>
      </w:r>
      <w:r w:rsidR="0055711E">
        <w:t>.Bfat</w:t>
      </w:r>
      <w:proofErr w:type="spellEnd"/>
      <w:r>
        <w:t xml:space="preserve"> - % body fat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r>
        <w:t xml:space="preserve">LBM – </w:t>
      </w:r>
      <w:r w:rsidR="003B3B6F">
        <w:t>Lean body mass (kg)</w:t>
      </w:r>
    </w:p>
    <w:p w:rsidR="0055711E" w:rsidRDefault="0055711E" w:rsidP="0055711E">
      <w:pPr>
        <w:pStyle w:val="ListParagraph"/>
        <w:numPr>
          <w:ilvl w:val="0"/>
          <w:numId w:val="2"/>
        </w:numPr>
        <w:spacing w:after="0"/>
      </w:pPr>
      <w:proofErr w:type="spellStart"/>
      <w:r>
        <w:t>Ht</w:t>
      </w:r>
      <w:proofErr w:type="spellEnd"/>
      <w:r>
        <w:t xml:space="preserve"> – Height (cm)</w:t>
      </w:r>
    </w:p>
    <w:p w:rsidR="0055711E" w:rsidRDefault="0055711E" w:rsidP="003B3B6F">
      <w:pPr>
        <w:pStyle w:val="ListParagraph"/>
        <w:numPr>
          <w:ilvl w:val="0"/>
          <w:numId w:val="2"/>
        </w:numPr>
        <w:spacing w:after="0"/>
        <w:sectPr w:rsidR="0055711E" w:rsidSect="005571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>
        <w:t>Wt</w:t>
      </w:r>
      <w:proofErr w:type="spellEnd"/>
      <w:r>
        <w:t xml:space="preserve"> –</w:t>
      </w:r>
      <w:r w:rsidR="003B3B6F">
        <w:t xml:space="preserve"> Weight (kg)</w:t>
      </w:r>
    </w:p>
    <w:p w:rsidR="00106E7E" w:rsidRDefault="00106E7E" w:rsidP="003B3B6F">
      <w:pPr>
        <w:pStyle w:val="NCEAbodytext"/>
      </w:pPr>
    </w:p>
    <w:sectPr w:rsidR="00106E7E" w:rsidSect="005571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B12"/>
    <w:multiLevelType w:val="hybridMultilevel"/>
    <w:tmpl w:val="B2B0ADD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A0AE8"/>
    <w:multiLevelType w:val="hybridMultilevel"/>
    <w:tmpl w:val="36AE1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87"/>
    <w:rsid w:val="00106E7E"/>
    <w:rsid w:val="001A756C"/>
    <w:rsid w:val="00227622"/>
    <w:rsid w:val="003B3B6F"/>
    <w:rsid w:val="00486138"/>
    <w:rsid w:val="0055711E"/>
    <w:rsid w:val="0067579C"/>
    <w:rsid w:val="00684B4E"/>
    <w:rsid w:val="008031E3"/>
    <w:rsid w:val="00881BFB"/>
    <w:rsid w:val="00AF5587"/>
    <w:rsid w:val="00C83AFD"/>
    <w:rsid w:val="00CF6E4C"/>
    <w:rsid w:val="00F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AFD"/>
    <w:pPr>
      <w:ind w:left="720"/>
      <w:contextualSpacing/>
    </w:pPr>
  </w:style>
  <w:style w:type="paragraph" w:customStyle="1" w:styleId="NCEAbodytext">
    <w:name w:val="NCEA bodytext"/>
    <w:rsid w:val="003B3B6F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Calibri" w:hAnsi="Arial" w:cs="Arial"/>
      <w:szCs w:val="20"/>
      <w:lang w:eastAsia="en-NZ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AFD"/>
    <w:pPr>
      <w:ind w:left="720"/>
      <w:contextualSpacing/>
    </w:pPr>
  </w:style>
  <w:style w:type="paragraph" w:customStyle="1" w:styleId="NCEAbodytext">
    <w:name w:val="NCEA bodytext"/>
    <w:rsid w:val="003B3B6F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Calibri" w:hAnsi="Arial" w:cs="Arial"/>
      <w:szCs w:val="20"/>
      <w:lang w:eastAsia="en-N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2548</Characters>
  <Application>Microsoft Office Word</Application>
  <DocSecurity>0</DocSecurity>
  <Lines>159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2</cp:revision>
  <dcterms:created xsi:type="dcterms:W3CDTF">2015-11-25T19:23:00Z</dcterms:created>
  <dcterms:modified xsi:type="dcterms:W3CDTF">2015-11-25T19:23:00Z</dcterms:modified>
</cp:coreProperties>
</file>