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9B" w:rsidRDefault="003C379B" w:rsidP="003C379B">
      <w:pPr>
        <w:rPr>
          <w:rFonts w:ascii="Comic Sans MS" w:hAnsi="Comic Sans MS"/>
          <w:sz w:val="32"/>
          <w:szCs w:val="32"/>
        </w:rPr>
      </w:pPr>
      <w:r>
        <w:rPr>
          <w:rFonts w:ascii="Comic Sans MS" w:hAnsi="Comic Sans MS"/>
          <w:sz w:val="32"/>
          <w:szCs w:val="32"/>
        </w:rPr>
        <w:t>ACHIEVEMENT STANDARD 3.8 TIME S</w:t>
      </w:r>
      <w:bookmarkStart w:id="0" w:name="_GoBack"/>
      <w:r>
        <w:rPr>
          <w:rFonts w:ascii="Comic Sans MS" w:hAnsi="Comic Sans MS"/>
          <w:sz w:val="32"/>
          <w:szCs w:val="32"/>
        </w:rPr>
        <w:t>E</w:t>
      </w:r>
      <w:bookmarkEnd w:id="0"/>
      <w:r>
        <w:rPr>
          <w:rFonts w:ascii="Comic Sans MS" w:hAnsi="Comic Sans MS"/>
          <w:sz w:val="32"/>
          <w:szCs w:val="32"/>
        </w:rPr>
        <w:t>RIES</w:t>
      </w:r>
    </w:p>
    <w:p w:rsidR="003C379B" w:rsidRDefault="003C379B" w:rsidP="003C379B">
      <w:pPr>
        <w:rPr>
          <w:rFonts w:ascii="Comic Sans MS" w:hAnsi="Comic Sans MS"/>
          <w:sz w:val="32"/>
          <w:szCs w:val="32"/>
        </w:rPr>
      </w:pPr>
      <w:r>
        <w:rPr>
          <w:rFonts w:ascii="Comic Sans MS" w:hAnsi="Comic Sans MS"/>
          <w:sz w:val="32"/>
          <w:szCs w:val="32"/>
        </w:rPr>
        <w:t xml:space="preserve">POSSIBLE STUDENT RESPONSES TO FOOD FOR THOUGHT EXEMPLAR USING </w:t>
      </w:r>
      <w:proofErr w:type="spellStart"/>
      <w:r>
        <w:rPr>
          <w:rFonts w:ascii="Comic Sans MS" w:hAnsi="Comic Sans MS"/>
          <w:sz w:val="32"/>
          <w:szCs w:val="32"/>
        </w:rPr>
        <w:t>iNZight</w:t>
      </w:r>
      <w:proofErr w:type="spellEnd"/>
    </w:p>
    <w:p w:rsidR="003C379B" w:rsidRDefault="003C379B" w:rsidP="003C379B">
      <w:pPr>
        <w:rPr>
          <w:rFonts w:ascii="Comic Sans MS" w:hAnsi="Comic Sans MS"/>
          <w:sz w:val="32"/>
          <w:szCs w:val="32"/>
        </w:rPr>
      </w:pPr>
    </w:p>
    <w:p w:rsidR="003C379B" w:rsidRPr="003C379B" w:rsidRDefault="003C379B" w:rsidP="003C379B">
      <w:pPr>
        <w:rPr>
          <w:rFonts w:ascii="Comic Sans MS" w:hAnsi="Comic Sans MS"/>
          <w:sz w:val="24"/>
          <w:szCs w:val="24"/>
          <w:u w:val="single"/>
        </w:rPr>
      </w:pPr>
      <w:r w:rsidRPr="003C379B">
        <w:rPr>
          <w:rFonts w:ascii="Comic Sans MS" w:hAnsi="Comic Sans MS"/>
          <w:sz w:val="24"/>
          <w:szCs w:val="24"/>
          <w:u w:val="single"/>
        </w:rPr>
        <w:t>Achieved Level Response</w:t>
      </w:r>
    </w:p>
    <w:p w:rsidR="003C379B" w:rsidRPr="003C379B" w:rsidRDefault="003C379B" w:rsidP="003C379B">
      <w:pPr>
        <w:rPr>
          <w:rFonts w:ascii="Comic Sans MS" w:hAnsi="Comic Sans MS"/>
          <w:color w:val="FF0000"/>
          <w:sz w:val="24"/>
          <w:szCs w:val="24"/>
        </w:rPr>
      </w:pPr>
      <w:r w:rsidRPr="003C379B">
        <w:rPr>
          <w:rFonts w:ascii="Comic Sans MS" w:hAnsi="Comic Sans MS"/>
          <w:color w:val="FF0000"/>
          <w:sz w:val="24"/>
          <w:szCs w:val="24"/>
        </w:rPr>
        <w:t>Students select one serie</w:t>
      </w:r>
      <w:r w:rsidR="00447293">
        <w:rPr>
          <w:rFonts w:ascii="Comic Sans MS" w:hAnsi="Comic Sans MS"/>
          <w:color w:val="FF0000"/>
          <w:sz w:val="24"/>
          <w:szCs w:val="24"/>
        </w:rPr>
        <w:t>s to analyse from the following</w:t>
      </w:r>
      <w:r w:rsidRPr="003C379B">
        <w:rPr>
          <w:rFonts w:ascii="Comic Sans MS" w:hAnsi="Comic Sans MS"/>
          <w:color w:val="FF0000"/>
          <w:sz w:val="24"/>
          <w:szCs w:val="24"/>
        </w:rPr>
        <w:t>:</w:t>
      </w:r>
    </w:p>
    <w:p w:rsidR="003C379B" w:rsidRPr="003C379B" w:rsidRDefault="003C379B" w:rsidP="003C379B">
      <w:pPr>
        <w:rPr>
          <w:rFonts w:ascii="Comic Sans MS" w:hAnsi="Comic Sans MS"/>
          <w:color w:val="FF0000"/>
          <w:sz w:val="24"/>
          <w:szCs w:val="24"/>
        </w:rPr>
      </w:pPr>
      <w:r w:rsidRPr="003C379B">
        <w:rPr>
          <w:rFonts w:ascii="Comic Sans MS" w:hAnsi="Comic Sans MS"/>
          <w:color w:val="FF0000"/>
          <w:sz w:val="24"/>
          <w:szCs w:val="24"/>
        </w:rPr>
        <w:t>Amount of money in NZ spent on</w:t>
      </w:r>
    </w:p>
    <w:p w:rsidR="003C379B" w:rsidRPr="003C379B" w:rsidRDefault="003C379B" w:rsidP="003C379B">
      <w:pPr>
        <w:pStyle w:val="ListParagraph"/>
        <w:numPr>
          <w:ilvl w:val="0"/>
          <w:numId w:val="2"/>
        </w:numPr>
        <w:rPr>
          <w:rFonts w:ascii="Comic Sans MS" w:hAnsi="Comic Sans MS"/>
          <w:color w:val="FF0000"/>
          <w:sz w:val="24"/>
          <w:szCs w:val="24"/>
        </w:rPr>
      </w:pPr>
      <w:r w:rsidRPr="003C379B">
        <w:rPr>
          <w:rFonts w:ascii="Comic Sans MS" w:hAnsi="Comic Sans MS"/>
          <w:color w:val="FF0000"/>
          <w:sz w:val="24"/>
          <w:szCs w:val="24"/>
        </w:rPr>
        <w:t>Supermarket &amp; grocery stores</w:t>
      </w:r>
    </w:p>
    <w:p w:rsidR="003C379B" w:rsidRPr="003C379B" w:rsidRDefault="003C379B" w:rsidP="003C379B">
      <w:pPr>
        <w:pStyle w:val="ListParagraph"/>
        <w:numPr>
          <w:ilvl w:val="0"/>
          <w:numId w:val="2"/>
        </w:numPr>
        <w:rPr>
          <w:rFonts w:ascii="Comic Sans MS" w:hAnsi="Comic Sans MS"/>
          <w:color w:val="FF0000"/>
          <w:sz w:val="24"/>
          <w:szCs w:val="24"/>
        </w:rPr>
      </w:pPr>
      <w:r w:rsidRPr="003C379B">
        <w:rPr>
          <w:rFonts w:ascii="Comic Sans MS" w:hAnsi="Comic Sans MS"/>
          <w:color w:val="FF0000"/>
          <w:sz w:val="24"/>
          <w:szCs w:val="24"/>
        </w:rPr>
        <w:t>Fruit &amp; vegetables,</w:t>
      </w:r>
      <w:r w:rsidR="00447293">
        <w:rPr>
          <w:rFonts w:ascii="Comic Sans MS" w:hAnsi="Comic Sans MS"/>
          <w:color w:val="FF0000"/>
          <w:sz w:val="24"/>
          <w:szCs w:val="24"/>
        </w:rPr>
        <w:t xml:space="preserve"> </w:t>
      </w:r>
      <w:r w:rsidRPr="003C379B">
        <w:rPr>
          <w:rFonts w:ascii="Comic Sans MS" w:hAnsi="Comic Sans MS"/>
          <w:color w:val="FF0000"/>
          <w:sz w:val="24"/>
          <w:szCs w:val="24"/>
        </w:rPr>
        <w:t>fresh meat,</w:t>
      </w:r>
      <w:r w:rsidR="00447293">
        <w:rPr>
          <w:rFonts w:ascii="Comic Sans MS" w:hAnsi="Comic Sans MS"/>
          <w:color w:val="FF0000"/>
          <w:sz w:val="24"/>
          <w:szCs w:val="24"/>
        </w:rPr>
        <w:t xml:space="preserve"> </w:t>
      </w:r>
      <w:r w:rsidRPr="003C379B">
        <w:rPr>
          <w:rFonts w:ascii="Comic Sans MS" w:hAnsi="Comic Sans MS"/>
          <w:color w:val="FF0000"/>
          <w:sz w:val="24"/>
          <w:szCs w:val="24"/>
        </w:rPr>
        <w:t>fish or poultry</w:t>
      </w:r>
    </w:p>
    <w:p w:rsidR="003C379B" w:rsidRPr="003C379B" w:rsidRDefault="003C379B" w:rsidP="003C379B">
      <w:pPr>
        <w:pStyle w:val="ListParagraph"/>
        <w:numPr>
          <w:ilvl w:val="0"/>
          <w:numId w:val="2"/>
        </w:numPr>
        <w:rPr>
          <w:rFonts w:ascii="Comic Sans MS" w:hAnsi="Comic Sans MS"/>
          <w:color w:val="FF0000"/>
          <w:sz w:val="24"/>
          <w:szCs w:val="24"/>
        </w:rPr>
      </w:pPr>
      <w:r w:rsidRPr="003C379B">
        <w:rPr>
          <w:rFonts w:ascii="Comic Sans MS" w:hAnsi="Comic Sans MS"/>
          <w:color w:val="FF0000"/>
          <w:sz w:val="24"/>
          <w:szCs w:val="24"/>
        </w:rPr>
        <w:t>Takeaway food</w:t>
      </w:r>
    </w:p>
    <w:p w:rsidR="003C379B" w:rsidRDefault="003C379B" w:rsidP="003C379B">
      <w:pPr>
        <w:pStyle w:val="ListParagraph"/>
        <w:numPr>
          <w:ilvl w:val="0"/>
          <w:numId w:val="2"/>
        </w:numPr>
        <w:rPr>
          <w:rFonts w:ascii="Comic Sans MS" w:hAnsi="Comic Sans MS"/>
          <w:color w:val="FF0000"/>
          <w:sz w:val="24"/>
          <w:szCs w:val="24"/>
        </w:rPr>
      </w:pPr>
      <w:r w:rsidRPr="003C379B">
        <w:rPr>
          <w:rFonts w:ascii="Comic Sans MS" w:hAnsi="Comic Sans MS"/>
          <w:color w:val="FF0000"/>
          <w:sz w:val="24"/>
          <w:szCs w:val="24"/>
        </w:rPr>
        <w:t>Cafes &amp; restaurants</w:t>
      </w:r>
    </w:p>
    <w:p w:rsidR="003C379B" w:rsidRPr="003C379B" w:rsidRDefault="00343ABB" w:rsidP="004356F4">
      <w:pPr>
        <w:rPr>
          <w:rFonts w:ascii="Comic Sans MS" w:hAnsi="Comic Sans MS"/>
          <w:color w:val="FF0000"/>
          <w:sz w:val="24"/>
          <w:szCs w:val="24"/>
        </w:rPr>
      </w:pPr>
      <w:r w:rsidRPr="00343ABB">
        <w:rPr>
          <w:rFonts w:ascii="Comic Sans MS" w:hAnsi="Comic Sans MS"/>
          <w:color w:val="FF0000"/>
          <w:sz w:val="24"/>
          <w:szCs w:val="24"/>
          <w:u w:val="single"/>
        </w:rPr>
        <w:t>Teachers please note</w:t>
      </w:r>
      <w:r>
        <w:rPr>
          <w:rFonts w:ascii="Comic Sans MS" w:hAnsi="Comic Sans MS"/>
          <w:color w:val="FF0000"/>
          <w:sz w:val="24"/>
          <w:szCs w:val="24"/>
        </w:rPr>
        <w:t xml:space="preserve"> that</w:t>
      </w:r>
      <w:r w:rsidR="00026456">
        <w:rPr>
          <w:rFonts w:ascii="Comic Sans MS" w:hAnsi="Comic Sans MS"/>
          <w:color w:val="FF0000"/>
          <w:sz w:val="24"/>
          <w:szCs w:val="24"/>
        </w:rPr>
        <w:t xml:space="preserve"> the retail series above have all been deflated to September 1995 quarter prices. In other words they have all been placed on the SAME cost basis. Conseq</w:t>
      </w:r>
      <w:r w:rsidR="004356F4">
        <w:rPr>
          <w:rFonts w:ascii="Comic Sans MS" w:hAnsi="Comic Sans MS"/>
          <w:color w:val="FF0000"/>
          <w:sz w:val="24"/>
          <w:szCs w:val="24"/>
        </w:rPr>
        <w:t>uently please ignore statement i</w:t>
      </w:r>
      <w:r w:rsidR="00026456">
        <w:rPr>
          <w:rFonts w:ascii="Comic Sans MS" w:hAnsi="Comic Sans MS"/>
          <w:color w:val="FF0000"/>
          <w:sz w:val="24"/>
          <w:szCs w:val="24"/>
        </w:rPr>
        <w:t>n NZQA</w:t>
      </w:r>
      <w:r w:rsidR="004356F4">
        <w:rPr>
          <w:rFonts w:ascii="Comic Sans MS" w:hAnsi="Comic Sans MS"/>
          <w:color w:val="FF0000"/>
          <w:sz w:val="24"/>
          <w:szCs w:val="24"/>
        </w:rPr>
        <w:t xml:space="preserve"> exemplar which state</w:t>
      </w:r>
      <w:r>
        <w:rPr>
          <w:rFonts w:ascii="Comic Sans MS" w:hAnsi="Comic Sans MS"/>
          <w:color w:val="FF0000"/>
          <w:sz w:val="24"/>
          <w:szCs w:val="24"/>
        </w:rPr>
        <w:t xml:space="preserve">s </w:t>
      </w:r>
      <w:r w:rsidR="004356F4">
        <w:rPr>
          <w:rFonts w:ascii="Comic Sans MS" w:hAnsi="Comic Sans MS"/>
          <w:color w:val="FF0000"/>
          <w:sz w:val="24"/>
          <w:szCs w:val="24"/>
        </w:rPr>
        <w:t>that some of the increase in grocery spending can be accounted for by an increase in prices!</w:t>
      </w:r>
    </w:p>
    <w:p w:rsidR="003C379B" w:rsidRPr="00603A82" w:rsidRDefault="003C379B" w:rsidP="003C379B">
      <w:pPr>
        <w:rPr>
          <w:rFonts w:ascii="Comic Sans MS" w:hAnsi="Comic Sans MS"/>
          <w:sz w:val="24"/>
          <w:szCs w:val="24"/>
          <w:u w:val="single"/>
        </w:rPr>
      </w:pPr>
      <w:proofErr w:type="spellStart"/>
      <w:proofErr w:type="gramStart"/>
      <w:r w:rsidRPr="003C379B">
        <w:rPr>
          <w:rFonts w:ascii="Comic Sans MS" w:hAnsi="Comic Sans MS"/>
          <w:sz w:val="24"/>
          <w:szCs w:val="24"/>
          <w:u w:val="single"/>
        </w:rPr>
        <w:t>iNZight</w:t>
      </w:r>
      <w:proofErr w:type="spellEnd"/>
      <w:proofErr w:type="gramEnd"/>
      <w:r w:rsidRPr="003C379B">
        <w:rPr>
          <w:rFonts w:ascii="Comic Sans MS" w:hAnsi="Comic Sans MS"/>
          <w:sz w:val="24"/>
          <w:szCs w:val="24"/>
          <w:u w:val="single"/>
        </w:rPr>
        <w:t xml:space="preserve"> outputs</w:t>
      </w:r>
      <w:r>
        <w:rPr>
          <w:rFonts w:ascii="Comic Sans MS" w:hAnsi="Comic Sans MS"/>
          <w:sz w:val="24"/>
          <w:szCs w:val="24"/>
          <w:u w:val="single"/>
        </w:rPr>
        <w:t xml:space="preserve"> for Amount of Money spent at Supermarkets</w:t>
      </w:r>
      <w:r w:rsidR="00603A82">
        <w:rPr>
          <w:rFonts w:ascii="Comic Sans MS" w:hAnsi="Comic Sans MS"/>
          <w:sz w:val="24"/>
          <w:szCs w:val="24"/>
          <w:u w:val="single"/>
        </w:rPr>
        <w:t xml:space="preserve">    </w:t>
      </w:r>
      <w:r w:rsidR="00447293">
        <w:rPr>
          <w:rFonts w:ascii="Comic Sans MS" w:hAnsi="Comic Sans MS"/>
          <w:sz w:val="24"/>
          <w:szCs w:val="24"/>
        </w:rPr>
        <w:t xml:space="preserve">All figures are deflated </w:t>
      </w:r>
      <w:r>
        <w:rPr>
          <w:rFonts w:ascii="Comic Sans MS" w:hAnsi="Comic Sans MS"/>
          <w:sz w:val="24"/>
          <w:szCs w:val="24"/>
        </w:rPr>
        <w:t>t</w:t>
      </w:r>
      <w:r w:rsidR="00447293">
        <w:rPr>
          <w:rFonts w:ascii="Comic Sans MS" w:hAnsi="Comic Sans MS"/>
          <w:sz w:val="24"/>
          <w:szCs w:val="24"/>
        </w:rPr>
        <w:t>o</w:t>
      </w:r>
      <w:r>
        <w:rPr>
          <w:rFonts w:ascii="Comic Sans MS" w:hAnsi="Comic Sans MS"/>
          <w:sz w:val="24"/>
          <w:szCs w:val="24"/>
        </w:rPr>
        <w:t xml:space="preserve"> September 1995 quarter prices and are given in millions of dollars. Figures are exclusive of GST.</w:t>
      </w:r>
      <w:r w:rsidR="00026456">
        <w:rPr>
          <w:rFonts w:ascii="Comic Sans MS" w:hAnsi="Comic Sans MS"/>
          <w:sz w:val="24"/>
          <w:szCs w:val="24"/>
        </w:rPr>
        <w:t xml:space="preserve"> </w:t>
      </w:r>
    </w:p>
    <w:p w:rsidR="003C379B" w:rsidRPr="003C379B" w:rsidRDefault="00603A82" w:rsidP="003C379B">
      <w:pPr>
        <w:rPr>
          <w:rFonts w:ascii="Comic Sans MS" w:hAnsi="Comic Sans MS"/>
          <w:sz w:val="24"/>
          <w:szCs w:val="24"/>
        </w:rPr>
      </w:pPr>
      <w:r>
        <w:rPr>
          <w:rFonts w:ascii="Comic Sans MS" w:hAnsi="Comic Sans MS"/>
          <w:noProof/>
          <w:sz w:val="24"/>
          <w:szCs w:val="24"/>
          <w:lang w:eastAsia="en-NZ"/>
        </w:rPr>
        <w:lastRenderedPageBreak/>
        <w:drawing>
          <wp:inline distT="0" distB="0" distL="0" distR="0" wp14:anchorId="0727BD8F" wp14:editId="1A9FBC7E">
            <wp:extent cx="3028950" cy="321385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ADF5.tmp"/>
                    <pic:cNvPicPr/>
                  </pic:nvPicPr>
                  <pic:blipFill>
                    <a:blip r:embed="rId9">
                      <a:extLst>
                        <a:ext uri="{28A0092B-C50C-407E-A947-70E740481C1C}">
                          <a14:useLocalDpi xmlns:a14="http://schemas.microsoft.com/office/drawing/2010/main" val="0"/>
                        </a:ext>
                      </a:extLst>
                    </a:blip>
                    <a:stretch>
                      <a:fillRect/>
                    </a:stretch>
                  </pic:blipFill>
                  <pic:spPr>
                    <a:xfrm>
                      <a:off x="0" y="0"/>
                      <a:ext cx="3030597" cy="3215602"/>
                    </a:xfrm>
                    <a:prstGeom prst="rect">
                      <a:avLst/>
                    </a:prstGeom>
                  </pic:spPr>
                </pic:pic>
              </a:graphicData>
            </a:graphic>
          </wp:inline>
        </w:drawing>
      </w:r>
    </w:p>
    <w:p w:rsidR="003C379B" w:rsidRPr="003C379B" w:rsidRDefault="003C379B" w:rsidP="003C379B">
      <w:pPr>
        <w:rPr>
          <w:rFonts w:ascii="Comic Sans MS" w:hAnsi="Comic Sans MS"/>
          <w:sz w:val="24"/>
          <w:szCs w:val="24"/>
          <w:u w:val="single"/>
        </w:rPr>
      </w:pPr>
      <w:r>
        <w:rPr>
          <w:rFonts w:ascii="Comic Sans MS" w:hAnsi="Comic Sans MS"/>
          <w:noProof/>
          <w:sz w:val="24"/>
          <w:szCs w:val="24"/>
          <w:u w:val="single"/>
          <w:lang w:eastAsia="en-NZ"/>
        </w:rPr>
        <w:lastRenderedPageBreak/>
        <w:drawing>
          <wp:inline distT="0" distB="0" distL="0" distR="0">
            <wp:extent cx="5092700" cy="540359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EF5.tmp"/>
                    <pic:cNvPicPr/>
                  </pic:nvPicPr>
                  <pic:blipFill>
                    <a:blip r:embed="rId10">
                      <a:extLst>
                        <a:ext uri="{28A0092B-C50C-407E-A947-70E740481C1C}">
                          <a14:useLocalDpi xmlns:a14="http://schemas.microsoft.com/office/drawing/2010/main" val="0"/>
                        </a:ext>
                      </a:extLst>
                    </a:blip>
                    <a:stretch>
                      <a:fillRect/>
                    </a:stretch>
                  </pic:blipFill>
                  <pic:spPr>
                    <a:xfrm>
                      <a:off x="0" y="0"/>
                      <a:ext cx="5090444" cy="5401196"/>
                    </a:xfrm>
                    <a:prstGeom prst="rect">
                      <a:avLst/>
                    </a:prstGeom>
                  </pic:spPr>
                </pic:pic>
              </a:graphicData>
            </a:graphic>
          </wp:inline>
        </w:drawing>
      </w:r>
    </w:p>
    <w:p w:rsidR="003C379B" w:rsidRPr="003C379B" w:rsidRDefault="003C379B" w:rsidP="003C379B">
      <w:pPr>
        <w:rPr>
          <w:rFonts w:ascii="Comic Sans MS" w:hAnsi="Comic Sans MS"/>
          <w:sz w:val="32"/>
          <w:szCs w:val="32"/>
          <w:u w:val="single"/>
        </w:rPr>
      </w:pPr>
      <w:r>
        <w:rPr>
          <w:rFonts w:ascii="Comic Sans MS" w:hAnsi="Comic Sans MS"/>
          <w:noProof/>
          <w:sz w:val="32"/>
          <w:szCs w:val="32"/>
          <w:u w:val="single"/>
          <w:lang w:eastAsia="en-NZ"/>
        </w:rPr>
        <w:lastRenderedPageBreak/>
        <w:drawing>
          <wp:inline distT="0" distB="0" distL="0" distR="0">
            <wp:extent cx="5731510" cy="47548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B208.tmp"/>
                    <pic:cNvPicPr/>
                  </pic:nvPicPr>
                  <pic:blipFill>
                    <a:blip r:embed="rId11">
                      <a:extLst>
                        <a:ext uri="{28A0092B-C50C-407E-A947-70E740481C1C}">
                          <a14:useLocalDpi xmlns:a14="http://schemas.microsoft.com/office/drawing/2010/main" val="0"/>
                        </a:ext>
                      </a:extLst>
                    </a:blip>
                    <a:stretch>
                      <a:fillRect/>
                    </a:stretch>
                  </pic:blipFill>
                  <pic:spPr>
                    <a:xfrm>
                      <a:off x="0" y="0"/>
                      <a:ext cx="5731510" cy="4754880"/>
                    </a:xfrm>
                    <a:prstGeom prst="rect">
                      <a:avLst/>
                    </a:prstGeom>
                  </pic:spPr>
                </pic:pic>
              </a:graphicData>
            </a:graphic>
          </wp:inline>
        </w:drawing>
      </w:r>
    </w:p>
    <w:p w:rsidR="00A201B0" w:rsidRDefault="003C2983">
      <w:r>
        <w:rPr>
          <w:noProof/>
          <w:lang w:eastAsia="en-NZ"/>
        </w:rPr>
        <w:drawing>
          <wp:inline distT="0" distB="0" distL="0" distR="0">
            <wp:extent cx="5731510" cy="368173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0EC6B.tmp"/>
                    <pic:cNvPicPr/>
                  </pic:nvPicPr>
                  <pic:blipFill>
                    <a:blip r:embed="rId12">
                      <a:extLst>
                        <a:ext uri="{28A0092B-C50C-407E-A947-70E740481C1C}">
                          <a14:useLocalDpi xmlns:a14="http://schemas.microsoft.com/office/drawing/2010/main" val="0"/>
                        </a:ext>
                      </a:extLst>
                    </a:blip>
                    <a:stretch>
                      <a:fillRect/>
                    </a:stretch>
                  </pic:blipFill>
                  <pic:spPr>
                    <a:xfrm>
                      <a:off x="0" y="0"/>
                      <a:ext cx="5731510" cy="3681730"/>
                    </a:xfrm>
                    <a:prstGeom prst="rect">
                      <a:avLst/>
                    </a:prstGeom>
                  </pic:spPr>
                </pic:pic>
              </a:graphicData>
            </a:graphic>
          </wp:inline>
        </w:drawing>
      </w:r>
    </w:p>
    <w:p w:rsidR="003C379B" w:rsidRPr="00343ABB" w:rsidRDefault="003C379B">
      <w:pPr>
        <w:rPr>
          <w:sz w:val="28"/>
          <w:szCs w:val="28"/>
          <w:u w:val="single"/>
        </w:rPr>
      </w:pPr>
      <w:r w:rsidRPr="00343ABB">
        <w:rPr>
          <w:sz w:val="28"/>
          <w:szCs w:val="28"/>
          <w:u w:val="single"/>
        </w:rPr>
        <w:lastRenderedPageBreak/>
        <w:t>Achieved Level Comments</w:t>
      </w:r>
    </w:p>
    <w:p w:rsidR="003C379B" w:rsidRPr="00603A82" w:rsidRDefault="003C379B">
      <w:pPr>
        <w:rPr>
          <w:rFonts w:ascii="Comic Sans MS" w:hAnsi="Comic Sans MS"/>
          <w:sz w:val="24"/>
          <w:szCs w:val="24"/>
        </w:rPr>
      </w:pPr>
      <w:r w:rsidRPr="00942AB4">
        <w:rPr>
          <w:rFonts w:ascii="Comic Sans MS" w:hAnsi="Comic Sans MS"/>
          <w:sz w:val="24"/>
          <w:szCs w:val="24"/>
          <w:u w:val="single"/>
        </w:rPr>
        <w:t>Long term trend</w:t>
      </w:r>
      <w:r>
        <w:rPr>
          <w:rFonts w:ascii="Comic Sans MS" w:hAnsi="Comic Sans MS"/>
          <w:sz w:val="24"/>
          <w:szCs w:val="24"/>
          <w:u w:val="single"/>
        </w:rPr>
        <w:t xml:space="preserve"> </w:t>
      </w:r>
      <w:r w:rsidRPr="00D86572">
        <w:rPr>
          <w:rFonts w:ascii="Comic Sans MS" w:hAnsi="Comic Sans MS"/>
          <w:sz w:val="24"/>
          <w:szCs w:val="24"/>
        </w:rPr>
        <w:t xml:space="preserve">- </w:t>
      </w:r>
      <w:r w:rsidR="00603A82">
        <w:rPr>
          <w:rFonts w:ascii="Comic Sans MS" w:hAnsi="Comic Sans MS"/>
          <w:sz w:val="24"/>
          <w:szCs w:val="24"/>
        </w:rPr>
        <w:t>The long term trend in amount of money spent in New Zealand on supermarket shopping shows a steady increase from 2000 through to around 2008. The trend then falls between 2008 and 2009 before levelling off in 2010 at around $2550 million per quarter.</w:t>
      </w:r>
    </w:p>
    <w:p w:rsidR="003C379B" w:rsidRPr="00603A82" w:rsidRDefault="003C379B">
      <w:pPr>
        <w:rPr>
          <w:rFonts w:ascii="Comic Sans MS" w:hAnsi="Comic Sans MS"/>
          <w:sz w:val="24"/>
          <w:szCs w:val="24"/>
        </w:rPr>
      </w:pPr>
      <w:r w:rsidRPr="00942AB4">
        <w:rPr>
          <w:rFonts w:ascii="Comic Sans MS" w:hAnsi="Comic Sans MS"/>
          <w:sz w:val="24"/>
          <w:szCs w:val="24"/>
          <w:u w:val="single"/>
        </w:rPr>
        <w:t>Seasonal effects</w:t>
      </w:r>
      <w:r w:rsidR="00603A82">
        <w:rPr>
          <w:rFonts w:ascii="Comic Sans MS" w:hAnsi="Comic Sans MS"/>
          <w:sz w:val="24"/>
          <w:szCs w:val="24"/>
          <w:u w:val="single"/>
        </w:rPr>
        <w:t xml:space="preserve"> </w:t>
      </w:r>
      <w:r w:rsidR="00307296">
        <w:rPr>
          <w:rFonts w:ascii="Comic Sans MS" w:hAnsi="Comic Sans MS"/>
          <w:sz w:val="24"/>
          <w:szCs w:val="24"/>
        </w:rPr>
        <w:t>– Estimated</w:t>
      </w:r>
      <w:r w:rsidR="00603A82">
        <w:rPr>
          <w:rFonts w:ascii="Comic Sans MS" w:hAnsi="Comic Sans MS"/>
          <w:sz w:val="24"/>
          <w:szCs w:val="24"/>
        </w:rPr>
        <w:t xml:space="preserve"> seasonal effects show that usually the second and third quarters are below trend by around $80 million</w:t>
      </w:r>
      <w:r w:rsidR="00343ABB">
        <w:rPr>
          <w:rFonts w:ascii="Comic Sans MS" w:hAnsi="Comic Sans MS"/>
          <w:sz w:val="24"/>
          <w:szCs w:val="24"/>
        </w:rPr>
        <w:t>,</w:t>
      </w:r>
      <w:r w:rsidR="00603A82">
        <w:rPr>
          <w:rFonts w:ascii="Comic Sans MS" w:hAnsi="Comic Sans MS"/>
          <w:sz w:val="24"/>
          <w:szCs w:val="24"/>
        </w:rPr>
        <w:t xml:space="preserve"> the first quarter is on trend or marginally below and the boom quarter is the fourth with spending up by around $170 million above trend.</w:t>
      </w:r>
      <w:r w:rsidR="00FC5222">
        <w:rPr>
          <w:rFonts w:ascii="Comic Sans MS" w:hAnsi="Comic Sans MS"/>
          <w:sz w:val="24"/>
          <w:szCs w:val="24"/>
        </w:rPr>
        <w:t xml:space="preserve"> The peak reflects increased spending around Christmas.</w:t>
      </w:r>
    </w:p>
    <w:p w:rsidR="00FC5222" w:rsidRDefault="003C379B">
      <w:pPr>
        <w:rPr>
          <w:rFonts w:ascii="Comic Sans MS" w:hAnsi="Comic Sans MS"/>
          <w:sz w:val="24"/>
          <w:szCs w:val="24"/>
        </w:rPr>
      </w:pPr>
      <w:r w:rsidRPr="00942AB4">
        <w:rPr>
          <w:rFonts w:ascii="Comic Sans MS" w:hAnsi="Comic Sans MS"/>
          <w:sz w:val="24"/>
          <w:szCs w:val="24"/>
          <w:u w:val="single"/>
        </w:rPr>
        <w:t>Residuals</w:t>
      </w:r>
      <w:r w:rsidR="00FC5222">
        <w:rPr>
          <w:rFonts w:ascii="Comic Sans MS" w:hAnsi="Comic Sans MS"/>
          <w:sz w:val="24"/>
          <w:szCs w:val="24"/>
        </w:rPr>
        <w:t xml:space="preserve"> – The residuals almost all fall within the range +/- $50 million. The range of the data is $884 million </w:t>
      </w:r>
      <w:proofErr w:type="gramStart"/>
      <w:r w:rsidR="00FC5222">
        <w:rPr>
          <w:rFonts w:ascii="Comic Sans MS" w:hAnsi="Comic Sans MS"/>
          <w:sz w:val="24"/>
          <w:szCs w:val="24"/>
        </w:rPr>
        <w:t>( Max</w:t>
      </w:r>
      <w:proofErr w:type="gramEnd"/>
      <w:r w:rsidR="00FC5222">
        <w:rPr>
          <w:rFonts w:ascii="Comic Sans MS" w:hAnsi="Comic Sans MS"/>
          <w:sz w:val="24"/>
          <w:szCs w:val="24"/>
        </w:rPr>
        <w:t xml:space="preserve"> – Min = 2756 – 1872). Residuals of $50 million represent only 5.6% of this range so are </w:t>
      </w:r>
      <w:r w:rsidR="003335CE">
        <w:rPr>
          <w:rFonts w:ascii="Comic Sans MS" w:hAnsi="Comic Sans MS"/>
          <w:sz w:val="24"/>
          <w:szCs w:val="24"/>
        </w:rPr>
        <w:t>not co</w:t>
      </w:r>
      <w:r w:rsidR="00447293">
        <w:rPr>
          <w:rFonts w:ascii="Comic Sans MS" w:hAnsi="Comic Sans MS"/>
          <w:sz w:val="24"/>
          <w:szCs w:val="24"/>
        </w:rPr>
        <w:t>nsidered to be unusual values. Only one residual</w:t>
      </w:r>
      <w:r w:rsidR="00FC5222">
        <w:rPr>
          <w:rFonts w:ascii="Comic Sans MS" w:hAnsi="Comic Sans MS"/>
          <w:sz w:val="24"/>
          <w:szCs w:val="24"/>
        </w:rPr>
        <w:t xml:space="preserve"> stands outside this range and it occurs in the first quarter of 2008. This residual is around $75 million but is still less than 10% of the overall range.</w:t>
      </w:r>
    </w:p>
    <w:p w:rsidR="003335CE" w:rsidRDefault="003335CE">
      <w:pPr>
        <w:rPr>
          <w:rFonts w:ascii="Comic Sans MS" w:hAnsi="Comic Sans MS"/>
          <w:sz w:val="24"/>
          <w:szCs w:val="24"/>
        </w:rPr>
      </w:pPr>
      <w:r>
        <w:rPr>
          <w:rFonts w:ascii="Comic Sans MS" w:hAnsi="Comic Sans MS"/>
          <w:sz w:val="24"/>
          <w:szCs w:val="24"/>
        </w:rPr>
        <w:t>The relatively small size of the residuals together with the lack of ‘white space’ observed between the fitted and raw data</w:t>
      </w:r>
      <w:r w:rsidR="00447293">
        <w:rPr>
          <w:rFonts w:ascii="Comic Sans MS" w:hAnsi="Comic Sans MS"/>
          <w:sz w:val="24"/>
          <w:szCs w:val="24"/>
        </w:rPr>
        <w:t>, in the re-composition plot,</w:t>
      </w:r>
      <w:r>
        <w:rPr>
          <w:rFonts w:ascii="Comic Sans MS" w:hAnsi="Comic Sans MS"/>
          <w:sz w:val="24"/>
          <w:szCs w:val="24"/>
        </w:rPr>
        <w:t xml:space="preserve"> indicate that almost all the variation in the series has been explained by the model and consequently the model can be considered a </w:t>
      </w:r>
      <w:r w:rsidR="00447293">
        <w:rPr>
          <w:rFonts w:ascii="Comic Sans MS" w:hAnsi="Comic Sans MS"/>
          <w:sz w:val="24"/>
          <w:szCs w:val="24"/>
        </w:rPr>
        <w:t xml:space="preserve">reasonably good fit to the </w:t>
      </w:r>
      <w:r>
        <w:rPr>
          <w:rFonts w:ascii="Comic Sans MS" w:hAnsi="Comic Sans MS"/>
          <w:sz w:val="24"/>
          <w:szCs w:val="24"/>
        </w:rPr>
        <w:t>series.</w:t>
      </w:r>
    </w:p>
    <w:p w:rsidR="00957A99" w:rsidRDefault="00957A99" w:rsidP="00957A99">
      <w:pPr>
        <w:rPr>
          <w:rFonts w:ascii="Comic Sans MS" w:hAnsi="Comic Sans MS"/>
          <w:sz w:val="24"/>
          <w:szCs w:val="24"/>
          <w:u w:val="single"/>
        </w:rPr>
      </w:pPr>
      <w:r w:rsidRPr="006C0738">
        <w:rPr>
          <w:rFonts w:ascii="Comic Sans MS" w:hAnsi="Comic Sans MS"/>
          <w:sz w:val="24"/>
          <w:szCs w:val="24"/>
          <w:u w:val="single"/>
        </w:rPr>
        <w:t>Component contribution to</w:t>
      </w:r>
      <w:r>
        <w:rPr>
          <w:rFonts w:ascii="Comic Sans MS" w:hAnsi="Comic Sans MS"/>
          <w:sz w:val="24"/>
          <w:szCs w:val="24"/>
          <w:u w:val="single"/>
        </w:rPr>
        <w:t xml:space="preserve"> series variation</w:t>
      </w:r>
    </w:p>
    <w:p w:rsidR="00957A99" w:rsidRPr="006C0738" w:rsidRDefault="00957A99" w:rsidP="00957A99">
      <w:pPr>
        <w:rPr>
          <w:rFonts w:ascii="Comic Sans MS" w:hAnsi="Comic Sans MS"/>
          <w:color w:val="FF0000"/>
          <w:sz w:val="24"/>
          <w:szCs w:val="24"/>
        </w:rPr>
      </w:pPr>
      <w:r w:rsidRPr="006C0738">
        <w:rPr>
          <w:rFonts w:ascii="Comic Sans MS" w:hAnsi="Comic Sans MS"/>
          <w:color w:val="FF0000"/>
          <w:sz w:val="24"/>
          <w:szCs w:val="24"/>
        </w:rPr>
        <w:t>(Ball-park figures o</w:t>
      </w:r>
      <w:r>
        <w:rPr>
          <w:rFonts w:ascii="Comic Sans MS" w:hAnsi="Comic Sans MS"/>
          <w:color w:val="FF0000"/>
          <w:sz w:val="24"/>
          <w:szCs w:val="24"/>
        </w:rPr>
        <w:t>nly</w:t>
      </w:r>
      <w:r w:rsidRPr="006C0738">
        <w:rPr>
          <w:rFonts w:ascii="Comic Sans MS" w:hAnsi="Comic Sans MS"/>
          <w:color w:val="FF0000"/>
          <w:sz w:val="24"/>
          <w:szCs w:val="24"/>
        </w:rPr>
        <w:t xml:space="preserve">, taken from </w:t>
      </w:r>
      <w:proofErr w:type="spellStart"/>
      <w:r w:rsidRPr="006C0738">
        <w:rPr>
          <w:rFonts w:ascii="Comic Sans MS" w:hAnsi="Comic Sans MS"/>
          <w:color w:val="FF0000"/>
          <w:sz w:val="24"/>
          <w:szCs w:val="24"/>
        </w:rPr>
        <w:t>iNZight</w:t>
      </w:r>
      <w:proofErr w:type="spellEnd"/>
      <w:r w:rsidRPr="006C0738">
        <w:rPr>
          <w:rFonts w:ascii="Comic Sans MS" w:hAnsi="Comic Sans MS"/>
          <w:color w:val="FF0000"/>
          <w:sz w:val="24"/>
          <w:szCs w:val="24"/>
        </w:rPr>
        <w:t xml:space="preserve"> plots</w:t>
      </w:r>
      <w:r w:rsidR="00447293">
        <w:rPr>
          <w:rFonts w:ascii="Comic Sans MS" w:hAnsi="Comic Sans MS"/>
          <w:color w:val="FF0000"/>
          <w:sz w:val="24"/>
          <w:szCs w:val="24"/>
        </w:rPr>
        <w:t>. Include approx. contributions over 10</w:t>
      </w:r>
      <w:proofErr w:type="gramStart"/>
      <w:r w:rsidR="00447293">
        <w:rPr>
          <w:rFonts w:ascii="Comic Sans MS" w:hAnsi="Comic Sans MS"/>
          <w:color w:val="FF0000"/>
          <w:sz w:val="24"/>
          <w:szCs w:val="24"/>
        </w:rPr>
        <w:t>%</w:t>
      </w:r>
      <w:r w:rsidRPr="006C0738">
        <w:rPr>
          <w:rFonts w:ascii="Comic Sans MS" w:hAnsi="Comic Sans MS"/>
          <w:color w:val="FF0000"/>
          <w:sz w:val="24"/>
          <w:szCs w:val="24"/>
        </w:rPr>
        <w:t xml:space="preserve"> )</w:t>
      </w:r>
      <w:proofErr w:type="gramEnd"/>
    </w:p>
    <w:tbl>
      <w:tblPr>
        <w:tblStyle w:val="TableGrid"/>
        <w:tblW w:w="0" w:type="auto"/>
        <w:tblLook w:val="04A0" w:firstRow="1" w:lastRow="0" w:firstColumn="1" w:lastColumn="0" w:noHBand="0" w:noVBand="1"/>
      </w:tblPr>
      <w:tblGrid>
        <w:gridCol w:w="1848"/>
        <w:gridCol w:w="1848"/>
        <w:gridCol w:w="1848"/>
        <w:gridCol w:w="1849"/>
        <w:gridCol w:w="1849"/>
      </w:tblGrid>
      <w:tr w:rsidR="00957A99" w:rsidRPr="006C0738" w:rsidTr="00C20EB9">
        <w:tc>
          <w:tcPr>
            <w:tcW w:w="1848" w:type="dxa"/>
          </w:tcPr>
          <w:p w:rsidR="00957A99" w:rsidRPr="006C0738" w:rsidRDefault="00957A99" w:rsidP="00C20EB9">
            <w:pPr>
              <w:rPr>
                <w:rFonts w:ascii="Comic Sans MS" w:hAnsi="Comic Sans MS"/>
                <w:sz w:val="24"/>
                <w:szCs w:val="24"/>
              </w:rPr>
            </w:pPr>
            <w:r>
              <w:rPr>
                <w:rFonts w:ascii="Comic Sans MS" w:hAnsi="Comic Sans MS"/>
                <w:sz w:val="24"/>
                <w:szCs w:val="24"/>
              </w:rPr>
              <w:t>Supermarket spending</w:t>
            </w:r>
          </w:p>
        </w:tc>
        <w:tc>
          <w:tcPr>
            <w:tcW w:w="1848" w:type="dxa"/>
          </w:tcPr>
          <w:p w:rsidR="00957A99" w:rsidRPr="006C0738" w:rsidRDefault="00957A99" w:rsidP="00C20EB9">
            <w:pPr>
              <w:rPr>
                <w:rFonts w:ascii="Comic Sans MS" w:hAnsi="Comic Sans MS"/>
                <w:sz w:val="24"/>
                <w:szCs w:val="24"/>
              </w:rPr>
            </w:pPr>
            <w:r w:rsidRPr="006C0738">
              <w:rPr>
                <w:rFonts w:ascii="Comic Sans MS" w:hAnsi="Comic Sans MS"/>
                <w:sz w:val="24"/>
                <w:szCs w:val="24"/>
              </w:rPr>
              <w:t>Min</w:t>
            </w:r>
          </w:p>
        </w:tc>
        <w:tc>
          <w:tcPr>
            <w:tcW w:w="1848" w:type="dxa"/>
          </w:tcPr>
          <w:p w:rsidR="00957A99" w:rsidRPr="006C0738" w:rsidRDefault="00957A99" w:rsidP="00C20EB9">
            <w:pPr>
              <w:rPr>
                <w:rFonts w:ascii="Comic Sans MS" w:hAnsi="Comic Sans MS"/>
                <w:sz w:val="24"/>
                <w:szCs w:val="24"/>
              </w:rPr>
            </w:pPr>
            <w:r w:rsidRPr="006C0738">
              <w:rPr>
                <w:rFonts w:ascii="Comic Sans MS" w:hAnsi="Comic Sans MS"/>
                <w:sz w:val="24"/>
                <w:szCs w:val="24"/>
              </w:rPr>
              <w:t>Max</w:t>
            </w:r>
          </w:p>
        </w:tc>
        <w:tc>
          <w:tcPr>
            <w:tcW w:w="1849" w:type="dxa"/>
          </w:tcPr>
          <w:p w:rsidR="00957A99" w:rsidRPr="006C0738" w:rsidRDefault="00957A99" w:rsidP="00C20EB9">
            <w:pPr>
              <w:rPr>
                <w:rFonts w:ascii="Comic Sans MS" w:hAnsi="Comic Sans MS"/>
                <w:sz w:val="24"/>
                <w:szCs w:val="24"/>
              </w:rPr>
            </w:pPr>
            <w:r w:rsidRPr="006C0738">
              <w:rPr>
                <w:rFonts w:ascii="Comic Sans MS" w:hAnsi="Comic Sans MS"/>
                <w:sz w:val="24"/>
                <w:szCs w:val="24"/>
              </w:rPr>
              <w:t>Range</w:t>
            </w:r>
          </w:p>
        </w:tc>
        <w:tc>
          <w:tcPr>
            <w:tcW w:w="1849" w:type="dxa"/>
          </w:tcPr>
          <w:p w:rsidR="00957A99" w:rsidRPr="006C0738" w:rsidRDefault="00957A99" w:rsidP="00C20EB9">
            <w:pPr>
              <w:rPr>
                <w:rFonts w:ascii="Comic Sans MS" w:hAnsi="Comic Sans MS"/>
                <w:sz w:val="24"/>
                <w:szCs w:val="24"/>
              </w:rPr>
            </w:pPr>
            <w:r w:rsidRPr="006C0738">
              <w:rPr>
                <w:rFonts w:ascii="Comic Sans MS" w:hAnsi="Comic Sans MS"/>
                <w:sz w:val="24"/>
                <w:szCs w:val="24"/>
              </w:rPr>
              <w:t>Approx. % Contribution</w:t>
            </w:r>
          </w:p>
        </w:tc>
      </w:tr>
      <w:tr w:rsidR="00957A99" w:rsidRPr="006C0738" w:rsidTr="00C20EB9">
        <w:tc>
          <w:tcPr>
            <w:tcW w:w="1848" w:type="dxa"/>
          </w:tcPr>
          <w:p w:rsidR="00957A99" w:rsidRPr="006C0738" w:rsidRDefault="00957A99" w:rsidP="00C20EB9">
            <w:pPr>
              <w:rPr>
                <w:rFonts w:ascii="Comic Sans MS" w:hAnsi="Comic Sans MS"/>
                <w:sz w:val="24"/>
                <w:szCs w:val="24"/>
              </w:rPr>
            </w:pPr>
            <w:r w:rsidRPr="006C0738">
              <w:rPr>
                <w:rFonts w:ascii="Comic Sans MS" w:hAnsi="Comic Sans MS"/>
                <w:sz w:val="24"/>
                <w:szCs w:val="24"/>
              </w:rPr>
              <w:t>Raw data</w:t>
            </w:r>
          </w:p>
        </w:tc>
        <w:tc>
          <w:tcPr>
            <w:tcW w:w="1848" w:type="dxa"/>
          </w:tcPr>
          <w:p w:rsidR="00957A99" w:rsidRPr="006C0738" w:rsidRDefault="00316C6A" w:rsidP="00C20EB9">
            <w:pPr>
              <w:rPr>
                <w:rFonts w:ascii="Comic Sans MS" w:hAnsi="Comic Sans MS"/>
                <w:sz w:val="24"/>
                <w:szCs w:val="24"/>
              </w:rPr>
            </w:pPr>
            <w:r>
              <w:rPr>
                <w:rFonts w:ascii="Comic Sans MS" w:hAnsi="Comic Sans MS"/>
                <w:sz w:val="24"/>
                <w:szCs w:val="24"/>
              </w:rPr>
              <w:t>1750</w:t>
            </w:r>
          </w:p>
        </w:tc>
        <w:tc>
          <w:tcPr>
            <w:tcW w:w="1848" w:type="dxa"/>
          </w:tcPr>
          <w:p w:rsidR="00957A99" w:rsidRPr="006C0738" w:rsidRDefault="00316C6A" w:rsidP="00C20EB9">
            <w:pPr>
              <w:rPr>
                <w:rFonts w:ascii="Comic Sans MS" w:hAnsi="Comic Sans MS"/>
                <w:sz w:val="24"/>
                <w:szCs w:val="24"/>
              </w:rPr>
            </w:pPr>
            <w:r>
              <w:rPr>
                <w:rFonts w:ascii="Comic Sans MS" w:hAnsi="Comic Sans MS"/>
                <w:sz w:val="24"/>
                <w:szCs w:val="24"/>
              </w:rPr>
              <w:t>2750</w:t>
            </w:r>
          </w:p>
        </w:tc>
        <w:tc>
          <w:tcPr>
            <w:tcW w:w="1849" w:type="dxa"/>
          </w:tcPr>
          <w:p w:rsidR="00957A99" w:rsidRPr="006C0738" w:rsidRDefault="00316C6A" w:rsidP="00C20EB9">
            <w:pPr>
              <w:rPr>
                <w:rFonts w:ascii="Comic Sans MS" w:hAnsi="Comic Sans MS"/>
                <w:sz w:val="24"/>
                <w:szCs w:val="24"/>
              </w:rPr>
            </w:pPr>
            <w:r>
              <w:rPr>
                <w:rFonts w:ascii="Comic Sans MS" w:hAnsi="Comic Sans MS"/>
                <w:sz w:val="24"/>
                <w:szCs w:val="24"/>
              </w:rPr>
              <w:t>1000</w:t>
            </w:r>
          </w:p>
        </w:tc>
        <w:tc>
          <w:tcPr>
            <w:tcW w:w="1849" w:type="dxa"/>
          </w:tcPr>
          <w:p w:rsidR="00957A99" w:rsidRPr="006C0738" w:rsidRDefault="00957A99" w:rsidP="00C20EB9">
            <w:pPr>
              <w:rPr>
                <w:rFonts w:ascii="Comic Sans MS" w:hAnsi="Comic Sans MS"/>
                <w:sz w:val="24"/>
                <w:szCs w:val="24"/>
              </w:rPr>
            </w:pPr>
          </w:p>
        </w:tc>
      </w:tr>
      <w:tr w:rsidR="00957A99" w:rsidRPr="006C0738" w:rsidTr="00C20EB9">
        <w:tc>
          <w:tcPr>
            <w:tcW w:w="1848" w:type="dxa"/>
          </w:tcPr>
          <w:p w:rsidR="00957A99" w:rsidRPr="006C0738" w:rsidRDefault="00957A99" w:rsidP="00C20EB9">
            <w:pPr>
              <w:rPr>
                <w:rFonts w:ascii="Comic Sans MS" w:hAnsi="Comic Sans MS"/>
                <w:sz w:val="24"/>
                <w:szCs w:val="24"/>
              </w:rPr>
            </w:pPr>
            <w:r w:rsidRPr="006C0738">
              <w:rPr>
                <w:rFonts w:ascii="Comic Sans MS" w:hAnsi="Comic Sans MS"/>
                <w:sz w:val="24"/>
                <w:szCs w:val="24"/>
              </w:rPr>
              <w:t>Trend</w:t>
            </w:r>
          </w:p>
        </w:tc>
        <w:tc>
          <w:tcPr>
            <w:tcW w:w="1848" w:type="dxa"/>
          </w:tcPr>
          <w:p w:rsidR="00957A99" w:rsidRPr="006C0738" w:rsidRDefault="00316C6A" w:rsidP="00C20EB9">
            <w:pPr>
              <w:rPr>
                <w:rFonts w:ascii="Comic Sans MS" w:hAnsi="Comic Sans MS"/>
                <w:sz w:val="24"/>
                <w:szCs w:val="24"/>
              </w:rPr>
            </w:pPr>
            <w:r>
              <w:rPr>
                <w:rFonts w:ascii="Comic Sans MS" w:hAnsi="Comic Sans MS"/>
                <w:sz w:val="24"/>
                <w:szCs w:val="24"/>
              </w:rPr>
              <w:t>1950</w:t>
            </w:r>
          </w:p>
        </w:tc>
        <w:tc>
          <w:tcPr>
            <w:tcW w:w="1848" w:type="dxa"/>
          </w:tcPr>
          <w:p w:rsidR="00957A99" w:rsidRPr="006C0738" w:rsidRDefault="00316C6A" w:rsidP="00C20EB9">
            <w:pPr>
              <w:rPr>
                <w:rFonts w:ascii="Comic Sans MS" w:hAnsi="Comic Sans MS"/>
                <w:sz w:val="24"/>
                <w:szCs w:val="24"/>
              </w:rPr>
            </w:pPr>
            <w:r>
              <w:rPr>
                <w:rFonts w:ascii="Comic Sans MS" w:hAnsi="Comic Sans MS"/>
                <w:sz w:val="24"/>
                <w:szCs w:val="24"/>
              </w:rPr>
              <w:t>2550</w:t>
            </w:r>
          </w:p>
        </w:tc>
        <w:tc>
          <w:tcPr>
            <w:tcW w:w="1849" w:type="dxa"/>
          </w:tcPr>
          <w:p w:rsidR="00957A99" w:rsidRPr="006C0738" w:rsidRDefault="00316C6A" w:rsidP="00C20EB9">
            <w:pPr>
              <w:rPr>
                <w:rFonts w:ascii="Comic Sans MS" w:hAnsi="Comic Sans MS"/>
                <w:sz w:val="24"/>
                <w:szCs w:val="24"/>
              </w:rPr>
            </w:pPr>
            <w:r>
              <w:rPr>
                <w:rFonts w:ascii="Comic Sans MS" w:hAnsi="Comic Sans MS"/>
                <w:sz w:val="24"/>
                <w:szCs w:val="24"/>
              </w:rPr>
              <w:t>600</w:t>
            </w:r>
          </w:p>
        </w:tc>
        <w:tc>
          <w:tcPr>
            <w:tcW w:w="1849" w:type="dxa"/>
          </w:tcPr>
          <w:p w:rsidR="00957A99" w:rsidRPr="006C0738" w:rsidRDefault="00316C6A" w:rsidP="00C20EB9">
            <w:pPr>
              <w:rPr>
                <w:rFonts w:ascii="Comic Sans MS" w:hAnsi="Comic Sans MS"/>
                <w:sz w:val="24"/>
                <w:szCs w:val="24"/>
              </w:rPr>
            </w:pPr>
            <w:r>
              <w:rPr>
                <w:rFonts w:ascii="Comic Sans MS" w:hAnsi="Comic Sans MS"/>
                <w:sz w:val="24"/>
                <w:szCs w:val="24"/>
              </w:rPr>
              <w:t>60%</w:t>
            </w:r>
          </w:p>
        </w:tc>
      </w:tr>
      <w:tr w:rsidR="00957A99" w:rsidRPr="006C0738" w:rsidTr="00C20EB9">
        <w:tc>
          <w:tcPr>
            <w:tcW w:w="1848" w:type="dxa"/>
          </w:tcPr>
          <w:p w:rsidR="00957A99" w:rsidRPr="006C0738" w:rsidRDefault="00957A99" w:rsidP="00C20EB9">
            <w:pPr>
              <w:rPr>
                <w:rFonts w:ascii="Comic Sans MS" w:hAnsi="Comic Sans MS"/>
                <w:sz w:val="24"/>
                <w:szCs w:val="24"/>
              </w:rPr>
            </w:pPr>
            <w:r w:rsidRPr="006C0738">
              <w:rPr>
                <w:rFonts w:ascii="Comic Sans MS" w:hAnsi="Comic Sans MS"/>
                <w:sz w:val="24"/>
                <w:szCs w:val="24"/>
              </w:rPr>
              <w:t>Seasonal</w:t>
            </w:r>
          </w:p>
        </w:tc>
        <w:tc>
          <w:tcPr>
            <w:tcW w:w="1848" w:type="dxa"/>
          </w:tcPr>
          <w:p w:rsidR="00957A99" w:rsidRPr="006C0738" w:rsidRDefault="00316C6A" w:rsidP="00C20EB9">
            <w:pPr>
              <w:rPr>
                <w:rFonts w:ascii="Comic Sans MS" w:hAnsi="Comic Sans MS"/>
                <w:sz w:val="24"/>
                <w:szCs w:val="24"/>
              </w:rPr>
            </w:pPr>
            <w:r>
              <w:rPr>
                <w:rFonts w:ascii="Comic Sans MS" w:hAnsi="Comic Sans MS"/>
                <w:sz w:val="24"/>
                <w:szCs w:val="24"/>
              </w:rPr>
              <w:t>-90</w:t>
            </w:r>
          </w:p>
        </w:tc>
        <w:tc>
          <w:tcPr>
            <w:tcW w:w="1848" w:type="dxa"/>
          </w:tcPr>
          <w:p w:rsidR="00957A99" w:rsidRPr="006C0738" w:rsidRDefault="00316C6A" w:rsidP="00C20EB9">
            <w:pPr>
              <w:rPr>
                <w:rFonts w:ascii="Comic Sans MS" w:hAnsi="Comic Sans MS"/>
                <w:sz w:val="24"/>
                <w:szCs w:val="24"/>
              </w:rPr>
            </w:pPr>
            <w:r>
              <w:rPr>
                <w:rFonts w:ascii="Comic Sans MS" w:hAnsi="Comic Sans MS"/>
                <w:sz w:val="24"/>
                <w:szCs w:val="24"/>
              </w:rPr>
              <w:t>180</w:t>
            </w:r>
          </w:p>
        </w:tc>
        <w:tc>
          <w:tcPr>
            <w:tcW w:w="1849" w:type="dxa"/>
          </w:tcPr>
          <w:p w:rsidR="00957A99" w:rsidRPr="006C0738" w:rsidRDefault="00316C6A" w:rsidP="00C20EB9">
            <w:pPr>
              <w:rPr>
                <w:rFonts w:ascii="Comic Sans MS" w:hAnsi="Comic Sans MS"/>
                <w:sz w:val="24"/>
                <w:szCs w:val="24"/>
              </w:rPr>
            </w:pPr>
            <w:r>
              <w:rPr>
                <w:rFonts w:ascii="Comic Sans MS" w:hAnsi="Comic Sans MS"/>
                <w:sz w:val="24"/>
                <w:szCs w:val="24"/>
              </w:rPr>
              <w:t>270</w:t>
            </w:r>
          </w:p>
        </w:tc>
        <w:tc>
          <w:tcPr>
            <w:tcW w:w="1849" w:type="dxa"/>
          </w:tcPr>
          <w:p w:rsidR="00957A99" w:rsidRPr="006C0738" w:rsidRDefault="00316C6A" w:rsidP="00C20EB9">
            <w:pPr>
              <w:rPr>
                <w:rFonts w:ascii="Comic Sans MS" w:hAnsi="Comic Sans MS"/>
                <w:sz w:val="24"/>
                <w:szCs w:val="24"/>
              </w:rPr>
            </w:pPr>
            <w:r>
              <w:rPr>
                <w:rFonts w:ascii="Comic Sans MS" w:hAnsi="Comic Sans MS"/>
                <w:sz w:val="24"/>
                <w:szCs w:val="24"/>
              </w:rPr>
              <w:t>27%</w:t>
            </w:r>
          </w:p>
        </w:tc>
      </w:tr>
      <w:tr w:rsidR="00957A99" w:rsidRPr="006C0738" w:rsidTr="00C20EB9">
        <w:tc>
          <w:tcPr>
            <w:tcW w:w="1848" w:type="dxa"/>
          </w:tcPr>
          <w:p w:rsidR="00957A99" w:rsidRPr="006C0738" w:rsidRDefault="00957A99" w:rsidP="00C20EB9">
            <w:pPr>
              <w:rPr>
                <w:rFonts w:ascii="Comic Sans MS" w:hAnsi="Comic Sans MS"/>
                <w:sz w:val="24"/>
                <w:szCs w:val="24"/>
              </w:rPr>
            </w:pPr>
            <w:r w:rsidRPr="006C0738">
              <w:rPr>
                <w:rFonts w:ascii="Comic Sans MS" w:hAnsi="Comic Sans MS"/>
                <w:sz w:val="24"/>
                <w:szCs w:val="24"/>
              </w:rPr>
              <w:t>Residual</w:t>
            </w:r>
          </w:p>
        </w:tc>
        <w:tc>
          <w:tcPr>
            <w:tcW w:w="1848" w:type="dxa"/>
          </w:tcPr>
          <w:p w:rsidR="00957A99" w:rsidRPr="006C0738" w:rsidRDefault="00316C6A" w:rsidP="00C20EB9">
            <w:pPr>
              <w:rPr>
                <w:rFonts w:ascii="Comic Sans MS" w:hAnsi="Comic Sans MS"/>
                <w:sz w:val="24"/>
                <w:szCs w:val="24"/>
              </w:rPr>
            </w:pPr>
            <w:r>
              <w:rPr>
                <w:rFonts w:ascii="Comic Sans MS" w:hAnsi="Comic Sans MS"/>
                <w:sz w:val="24"/>
                <w:szCs w:val="24"/>
              </w:rPr>
              <w:t>-45</w:t>
            </w:r>
          </w:p>
        </w:tc>
        <w:tc>
          <w:tcPr>
            <w:tcW w:w="1848" w:type="dxa"/>
          </w:tcPr>
          <w:p w:rsidR="00957A99" w:rsidRPr="006C0738" w:rsidRDefault="00316C6A" w:rsidP="00C20EB9">
            <w:pPr>
              <w:rPr>
                <w:rFonts w:ascii="Comic Sans MS" w:hAnsi="Comic Sans MS"/>
                <w:sz w:val="24"/>
                <w:szCs w:val="24"/>
              </w:rPr>
            </w:pPr>
            <w:r>
              <w:rPr>
                <w:rFonts w:ascii="Comic Sans MS" w:hAnsi="Comic Sans MS"/>
                <w:sz w:val="24"/>
                <w:szCs w:val="24"/>
              </w:rPr>
              <w:t>75</w:t>
            </w:r>
          </w:p>
        </w:tc>
        <w:tc>
          <w:tcPr>
            <w:tcW w:w="1849" w:type="dxa"/>
          </w:tcPr>
          <w:p w:rsidR="00957A99" w:rsidRPr="006C0738" w:rsidRDefault="00316C6A" w:rsidP="00C20EB9">
            <w:pPr>
              <w:rPr>
                <w:rFonts w:ascii="Comic Sans MS" w:hAnsi="Comic Sans MS"/>
                <w:sz w:val="24"/>
                <w:szCs w:val="24"/>
              </w:rPr>
            </w:pPr>
            <w:r>
              <w:rPr>
                <w:rFonts w:ascii="Comic Sans MS" w:hAnsi="Comic Sans MS"/>
                <w:sz w:val="24"/>
                <w:szCs w:val="24"/>
              </w:rPr>
              <w:t>120</w:t>
            </w:r>
          </w:p>
        </w:tc>
        <w:tc>
          <w:tcPr>
            <w:tcW w:w="1849" w:type="dxa"/>
          </w:tcPr>
          <w:p w:rsidR="00957A99" w:rsidRPr="006C0738" w:rsidRDefault="00447293" w:rsidP="00C20EB9">
            <w:pPr>
              <w:rPr>
                <w:rFonts w:ascii="Comic Sans MS" w:hAnsi="Comic Sans MS"/>
                <w:sz w:val="24"/>
                <w:szCs w:val="24"/>
              </w:rPr>
            </w:pPr>
            <w:r>
              <w:rPr>
                <w:rFonts w:ascii="Comic Sans MS" w:hAnsi="Comic Sans MS"/>
                <w:sz w:val="24"/>
                <w:szCs w:val="24"/>
              </w:rPr>
              <w:t>12%</w:t>
            </w:r>
          </w:p>
        </w:tc>
      </w:tr>
    </w:tbl>
    <w:p w:rsidR="00957A99" w:rsidRDefault="00957A99">
      <w:pPr>
        <w:rPr>
          <w:rFonts w:ascii="Comic Sans MS" w:hAnsi="Comic Sans MS"/>
          <w:sz w:val="24"/>
          <w:szCs w:val="24"/>
        </w:rPr>
      </w:pPr>
    </w:p>
    <w:p w:rsidR="00316C6A" w:rsidRPr="006C0738" w:rsidRDefault="00316C6A" w:rsidP="00316C6A">
      <w:pPr>
        <w:rPr>
          <w:rFonts w:ascii="Comic Sans MS" w:hAnsi="Comic Sans MS"/>
          <w:sz w:val="24"/>
          <w:szCs w:val="24"/>
        </w:rPr>
      </w:pPr>
      <w:r w:rsidRPr="006C0738">
        <w:rPr>
          <w:rFonts w:ascii="Comic Sans MS" w:hAnsi="Comic Sans MS"/>
          <w:sz w:val="24"/>
          <w:szCs w:val="24"/>
        </w:rPr>
        <w:t>The main source of variati</w:t>
      </w:r>
      <w:r>
        <w:rPr>
          <w:rFonts w:ascii="Comic Sans MS" w:hAnsi="Comic Sans MS"/>
          <w:sz w:val="24"/>
          <w:szCs w:val="24"/>
        </w:rPr>
        <w:t>on in Supermarket spending is the trend</w:t>
      </w:r>
      <w:r w:rsidRPr="006C0738">
        <w:rPr>
          <w:rFonts w:ascii="Comic Sans MS" w:hAnsi="Comic Sans MS"/>
          <w:sz w:val="24"/>
          <w:szCs w:val="24"/>
        </w:rPr>
        <w:t xml:space="preserve"> component.</w:t>
      </w:r>
    </w:p>
    <w:p w:rsidR="00316C6A" w:rsidRPr="006C0738" w:rsidRDefault="00316C6A" w:rsidP="00316C6A">
      <w:pPr>
        <w:rPr>
          <w:rFonts w:ascii="Comic Sans MS" w:hAnsi="Comic Sans MS"/>
          <w:sz w:val="24"/>
          <w:szCs w:val="24"/>
        </w:rPr>
      </w:pPr>
      <w:r>
        <w:rPr>
          <w:rFonts w:ascii="Comic Sans MS" w:hAnsi="Comic Sans MS"/>
          <w:sz w:val="24"/>
          <w:szCs w:val="24"/>
        </w:rPr>
        <w:lastRenderedPageBreak/>
        <w:t>Around 60</w:t>
      </w:r>
      <w:r w:rsidRPr="006C0738">
        <w:rPr>
          <w:rFonts w:ascii="Comic Sans MS" w:hAnsi="Comic Sans MS"/>
          <w:sz w:val="24"/>
          <w:szCs w:val="24"/>
        </w:rPr>
        <w:t xml:space="preserve">% of the overall variation in this series can </w:t>
      </w:r>
      <w:r>
        <w:rPr>
          <w:rFonts w:ascii="Comic Sans MS" w:hAnsi="Comic Sans MS"/>
          <w:sz w:val="24"/>
          <w:szCs w:val="24"/>
        </w:rPr>
        <w:t>be accounted for by the trend</w:t>
      </w:r>
      <w:r w:rsidRPr="006C0738">
        <w:rPr>
          <w:rFonts w:ascii="Comic Sans MS" w:hAnsi="Comic Sans MS"/>
          <w:sz w:val="24"/>
          <w:szCs w:val="24"/>
        </w:rPr>
        <w:t xml:space="preserve"> component. </w:t>
      </w:r>
      <w:r w:rsidR="00447293">
        <w:rPr>
          <w:rFonts w:ascii="Comic Sans MS" w:hAnsi="Comic Sans MS"/>
          <w:sz w:val="24"/>
          <w:szCs w:val="24"/>
        </w:rPr>
        <w:t>The seasonal component accounts for about a quarter of the variation</w:t>
      </w:r>
      <w:r w:rsidRPr="006C0738">
        <w:rPr>
          <w:rFonts w:ascii="Comic Sans MS" w:hAnsi="Comic Sans MS"/>
          <w:sz w:val="24"/>
          <w:szCs w:val="24"/>
        </w:rPr>
        <w:t xml:space="preserve"> and </w:t>
      </w:r>
      <w:r w:rsidR="00447293">
        <w:rPr>
          <w:rFonts w:ascii="Comic Sans MS" w:hAnsi="Comic Sans MS"/>
          <w:sz w:val="24"/>
          <w:szCs w:val="24"/>
        </w:rPr>
        <w:t xml:space="preserve">the </w:t>
      </w:r>
      <w:r w:rsidRPr="006C0738">
        <w:rPr>
          <w:rFonts w:ascii="Comic Sans MS" w:hAnsi="Comic Sans MS"/>
          <w:sz w:val="24"/>
          <w:szCs w:val="24"/>
        </w:rPr>
        <w:t>residual component account</w:t>
      </w:r>
      <w:r w:rsidR="00447293">
        <w:rPr>
          <w:rFonts w:ascii="Comic Sans MS" w:hAnsi="Comic Sans MS"/>
          <w:sz w:val="24"/>
          <w:szCs w:val="24"/>
        </w:rPr>
        <w:t>s</w:t>
      </w:r>
      <w:r w:rsidRPr="006C0738">
        <w:rPr>
          <w:rFonts w:ascii="Comic Sans MS" w:hAnsi="Comic Sans MS"/>
          <w:sz w:val="24"/>
          <w:szCs w:val="24"/>
        </w:rPr>
        <w:t xml:space="preserve"> for the remaining variation in the series.</w:t>
      </w:r>
    </w:p>
    <w:p w:rsidR="003C379B" w:rsidRDefault="00026456">
      <w:pPr>
        <w:rPr>
          <w:rFonts w:ascii="Comic Sans MS" w:hAnsi="Comic Sans MS"/>
          <w:sz w:val="24"/>
          <w:szCs w:val="24"/>
        </w:rPr>
      </w:pPr>
      <w:r>
        <w:rPr>
          <w:rFonts w:ascii="Comic Sans MS" w:hAnsi="Comic Sans MS"/>
          <w:sz w:val="24"/>
          <w:szCs w:val="24"/>
          <w:u w:val="single"/>
        </w:rPr>
        <w:t>Prediction</w:t>
      </w:r>
      <w:r w:rsidR="003C379B" w:rsidRPr="00942AB4">
        <w:rPr>
          <w:rFonts w:ascii="Comic Sans MS" w:hAnsi="Comic Sans MS"/>
          <w:sz w:val="24"/>
          <w:szCs w:val="24"/>
          <w:u w:val="single"/>
        </w:rPr>
        <w:t>s</w:t>
      </w:r>
      <w:r w:rsidR="00FC5222">
        <w:rPr>
          <w:rFonts w:ascii="Comic Sans MS" w:hAnsi="Comic Sans MS"/>
          <w:sz w:val="24"/>
          <w:szCs w:val="24"/>
          <w:u w:val="single"/>
        </w:rPr>
        <w:t xml:space="preserve"> </w:t>
      </w:r>
      <w:r w:rsidR="008744CF">
        <w:rPr>
          <w:rFonts w:ascii="Comic Sans MS" w:hAnsi="Comic Sans MS"/>
          <w:sz w:val="24"/>
          <w:szCs w:val="24"/>
        </w:rPr>
        <w:t>–</w:t>
      </w:r>
    </w:p>
    <w:p w:rsidR="004B248F" w:rsidRDefault="004B248F">
      <w:pPr>
        <w:rPr>
          <w:rFonts w:ascii="Comic Sans MS" w:hAnsi="Comic Sans MS"/>
          <w:sz w:val="24"/>
          <w:szCs w:val="24"/>
        </w:rPr>
      </w:pPr>
      <w:proofErr w:type="gramStart"/>
      <w:r>
        <w:rPr>
          <w:rFonts w:ascii="Comic Sans MS" w:hAnsi="Comic Sans MS"/>
          <w:sz w:val="24"/>
          <w:szCs w:val="24"/>
        </w:rPr>
        <w:t>Predictions of spending at supermarkets in m</w:t>
      </w:r>
      <w:r w:rsidR="00447293">
        <w:rPr>
          <w:rFonts w:ascii="Comic Sans MS" w:hAnsi="Comic Sans MS"/>
          <w:sz w:val="24"/>
          <w:szCs w:val="24"/>
        </w:rPr>
        <w:t xml:space="preserve">illions of dollars, (in </w:t>
      </w:r>
      <w:r>
        <w:rPr>
          <w:rFonts w:ascii="Comic Sans MS" w:hAnsi="Comic Sans MS"/>
          <w:sz w:val="24"/>
          <w:szCs w:val="24"/>
        </w:rPr>
        <w:t>September quarter 1995 prices</w:t>
      </w:r>
      <w:r w:rsidR="00447293">
        <w:rPr>
          <w:rFonts w:ascii="Comic Sans MS" w:hAnsi="Comic Sans MS"/>
          <w:sz w:val="24"/>
          <w:szCs w:val="24"/>
        </w:rPr>
        <w:t>)</w:t>
      </w:r>
      <w:r>
        <w:rPr>
          <w:rFonts w:ascii="Comic Sans MS" w:hAnsi="Comic Sans MS"/>
          <w:sz w:val="24"/>
          <w:szCs w:val="24"/>
        </w:rPr>
        <w:t>.</w:t>
      </w:r>
      <w:proofErr w:type="gramEnd"/>
    </w:p>
    <w:tbl>
      <w:tblPr>
        <w:tblStyle w:val="TableGrid"/>
        <w:tblW w:w="0" w:type="auto"/>
        <w:tblLook w:val="04A0" w:firstRow="1" w:lastRow="0" w:firstColumn="1" w:lastColumn="0" w:noHBand="0" w:noVBand="1"/>
      </w:tblPr>
      <w:tblGrid>
        <w:gridCol w:w="2310"/>
        <w:gridCol w:w="2310"/>
        <w:gridCol w:w="2311"/>
        <w:gridCol w:w="2311"/>
      </w:tblGrid>
      <w:tr w:rsidR="008744CF" w:rsidTr="008744CF">
        <w:tc>
          <w:tcPr>
            <w:tcW w:w="2310" w:type="dxa"/>
          </w:tcPr>
          <w:p w:rsidR="008744CF" w:rsidRDefault="008744CF">
            <w:pPr>
              <w:rPr>
                <w:rFonts w:ascii="Comic Sans MS" w:hAnsi="Comic Sans MS"/>
                <w:sz w:val="24"/>
                <w:szCs w:val="24"/>
              </w:rPr>
            </w:pPr>
            <w:r>
              <w:rPr>
                <w:rFonts w:ascii="Comic Sans MS" w:hAnsi="Comic Sans MS"/>
                <w:sz w:val="24"/>
                <w:szCs w:val="24"/>
              </w:rPr>
              <w:t>Quarter</w:t>
            </w:r>
          </w:p>
        </w:tc>
        <w:tc>
          <w:tcPr>
            <w:tcW w:w="2310" w:type="dxa"/>
          </w:tcPr>
          <w:p w:rsidR="008744CF" w:rsidRDefault="008744CF">
            <w:pPr>
              <w:rPr>
                <w:rFonts w:ascii="Comic Sans MS" w:hAnsi="Comic Sans MS"/>
                <w:sz w:val="24"/>
                <w:szCs w:val="24"/>
              </w:rPr>
            </w:pPr>
            <w:r>
              <w:rPr>
                <w:rFonts w:ascii="Comic Sans MS" w:hAnsi="Comic Sans MS"/>
                <w:sz w:val="24"/>
                <w:szCs w:val="24"/>
              </w:rPr>
              <w:t>Lower Limit</w:t>
            </w:r>
          </w:p>
        </w:tc>
        <w:tc>
          <w:tcPr>
            <w:tcW w:w="2311" w:type="dxa"/>
          </w:tcPr>
          <w:p w:rsidR="008744CF" w:rsidRDefault="008744CF">
            <w:pPr>
              <w:rPr>
                <w:rFonts w:ascii="Comic Sans MS" w:hAnsi="Comic Sans MS"/>
                <w:sz w:val="24"/>
                <w:szCs w:val="24"/>
              </w:rPr>
            </w:pPr>
            <w:r>
              <w:rPr>
                <w:rFonts w:ascii="Comic Sans MS" w:hAnsi="Comic Sans MS"/>
                <w:sz w:val="24"/>
                <w:szCs w:val="24"/>
              </w:rPr>
              <w:t>Prediction</w:t>
            </w:r>
          </w:p>
        </w:tc>
        <w:tc>
          <w:tcPr>
            <w:tcW w:w="2311" w:type="dxa"/>
          </w:tcPr>
          <w:p w:rsidR="008744CF" w:rsidRDefault="008744CF">
            <w:pPr>
              <w:rPr>
                <w:rFonts w:ascii="Comic Sans MS" w:hAnsi="Comic Sans MS"/>
                <w:sz w:val="24"/>
                <w:szCs w:val="24"/>
              </w:rPr>
            </w:pPr>
            <w:r>
              <w:rPr>
                <w:rFonts w:ascii="Comic Sans MS" w:hAnsi="Comic Sans MS"/>
                <w:sz w:val="24"/>
                <w:szCs w:val="24"/>
              </w:rPr>
              <w:t>Upper Limit</w:t>
            </w:r>
          </w:p>
        </w:tc>
      </w:tr>
      <w:tr w:rsidR="008744CF" w:rsidTr="008744CF">
        <w:tc>
          <w:tcPr>
            <w:tcW w:w="2310" w:type="dxa"/>
          </w:tcPr>
          <w:p w:rsidR="008744CF" w:rsidRDefault="008744CF">
            <w:pPr>
              <w:rPr>
                <w:rFonts w:ascii="Comic Sans MS" w:hAnsi="Comic Sans MS"/>
                <w:sz w:val="24"/>
                <w:szCs w:val="24"/>
              </w:rPr>
            </w:pPr>
            <w:r>
              <w:rPr>
                <w:rFonts w:ascii="Comic Sans MS" w:hAnsi="Comic Sans MS"/>
                <w:sz w:val="24"/>
                <w:szCs w:val="24"/>
              </w:rPr>
              <w:t>2010, Quarter 4</w:t>
            </w:r>
          </w:p>
        </w:tc>
        <w:tc>
          <w:tcPr>
            <w:tcW w:w="2310" w:type="dxa"/>
          </w:tcPr>
          <w:p w:rsidR="008744CF" w:rsidRDefault="00CD5BC0">
            <w:pPr>
              <w:rPr>
                <w:rFonts w:ascii="Comic Sans MS" w:hAnsi="Comic Sans MS"/>
                <w:sz w:val="24"/>
                <w:szCs w:val="24"/>
              </w:rPr>
            </w:pPr>
            <w:r>
              <w:rPr>
                <w:rFonts w:ascii="Comic Sans MS" w:hAnsi="Comic Sans MS"/>
                <w:sz w:val="24"/>
                <w:szCs w:val="24"/>
              </w:rPr>
              <w:t>2670</w:t>
            </w:r>
          </w:p>
        </w:tc>
        <w:tc>
          <w:tcPr>
            <w:tcW w:w="2311" w:type="dxa"/>
          </w:tcPr>
          <w:p w:rsidR="008744CF" w:rsidRDefault="00CD5BC0">
            <w:pPr>
              <w:rPr>
                <w:rFonts w:ascii="Comic Sans MS" w:hAnsi="Comic Sans MS"/>
                <w:sz w:val="24"/>
                <w:szCs w:val="24"/>
              </w:rPr>
            </w:pPr>
            <w:r>
              <w:rPr>
                <w:rFonts w:ascii="Comic Sans MS" w:hAnsi="Comic Sans MS"/>
                <w:sz w:val="24"/>
                <w:szCs w:val="24"/>
              </w:rPr>
              <w:t>2770</w:t>
            </w:r>
          </w:p>
        </w:tc>
        <w:tc>
          <w:tcPr>
            <w:tcW w:w="2311" w:type="dxa"/>
          </w:tcPr>
          <w:p w:rsidR="008744CF" w:rsidRDefault="00CD5BC0">
            <w:pPr>
              <w:rPr>
                <w:rFonts w:ascii="Comic Sans MS" w:hAnsi="Comic Sans MS"/>
                <w:sz w:val="24"/>
                <w:szCs w:val="24"/>
              </w:rPr>
            </w:pPr>
            <w:r>
              <w:rPr>
                <w:rFonts w:ascii="Comic Sans MS" w:hAnsi="Comic Sans MS"/>
                <w:sz w:val="24"/>
                <w:szCs w:val="24"/>
              </w:rPr>
              <w:t>2870</w:t>
            </w:r>
          </w:p>
        </w:tc>
      </w:tr>
      <w:tr w:rsidR="008744CF" w:rsidTr="008744CF">
        <w:tc>
          <w:tcPr>
            <w:tcW w:w="2310" w:type="dxa"/>
          </w:tcPr>
          <w:p w:rsidR="008744CF" w:rsidRDefault="008744CF">
            <w:pPr>
              <w:rPr>
                <w:rFonts w:ascii="Comic Sans MS" w:hAnsi="Comic Sans MS"/>
                <w:sz w:val="24"/>
                <w:szCs w:val="24"/>
              </w:rPr>
            </w:pPr>
            <w:r>
              <w:rPr>
                <w:rFonts w:ascii="Comic Sans MS" w:hAnsi="Comic Sans MS"/>
                <w:sz w:val="24"/>
                <w:szCs w:val="24"/>
              </w:rPr>
              <w:t>2011, Quarter 1</w:t>
            </w:r>
          </w:p>
        </w:tc>
        <w:tc>
          <w:tcPr>
            <w:tcW w:w="2310" w:type="dxa"/>
          </w:tcPr>
          <w:p w:rsidR="008744CF" w:rsidRDefault="00CD5BC0">
            <w:pPr>
              <w:rPr>
                <w:rFonts w:ascii="Comic Sans MS" w:hAnsi="Comic Sans MS"/>
                <w:sz w:val="24"/>
                <w:szCs w:val="24"/>
              </w:rPr>
            </w:pPr>
            <w:r>
              <w:rPr>
                <w:rFonts w:ascii="Comic Sans MS" w:hAnsi="Comic Sans MS"/>
                <w:sz w:val="24"/>
                <w:szCs w:val="24"/>
              </w:rPr>
              <w:t>2460</w:t>
            </w:r>
          </w:p>
        </w:tc>
        <w:tc>
          <w:tcPr>
            <w:tcW w:w="2311" w:type="dxa"/>
          </w:tcPr>
          <w:p w:rsidR="008744CF" w:rsidRDefault="00CD5BC0">
            <w:pPr>
              <w:rPr>
                <w:rFonts w:ascii="Comic Sans MS" w:hAnsi="Comic Sans MS"/>
                <w:sz w:val="24"/>
                <w:szCs w:val="24"/>
              </w:rPr>
            </w:pPr>
            <w:r>
              <w:rPr>
                <w:rFonts w:ascii="Comic Sans MS" w:hAnsi="Comic Sans MS"/>
                <w:sz w:val="24"/>
                <w:szCs w:val="24"/>
              </w:rPr>
              <w:t>2590</w:t>
            </w:r>
          </w:p>
        </w:tc>
        <w:tc>
          <w:tcPr>
            <w:tcW w:w="2311" w:type="dxa"/>
          </w:tcPr>
          <w:p w:rsidR="008744CF" w:rsidRDefault="00CD5BC0">
            <w:pPr>
              <w:rPr>
                <w:rFonts w:ascii="Comic Sans MS" w:hAnsi="Comic Sans MS"/>
                <w:sz w:val="24"/>
                <w:szCs w:val="24"/>
              </w:rPr>
            </w:pPr>
            <w:r>
              <w:rPr>
                <w:rFonts w:ascii="Comic Sans MS" w:hAnsi="Comic Sans MS"/>
                <w:sz w:val="24"/>
                <w:szCs w:val="24"/>
              </w:rPr>
              <w:t>2710</w:t>
            </w:r>
          </w:p>
        </w:tc>
      </w:tr>
      <w:tr w:rsidR="003335CE" w:rsidTr="008744CF">
        <w:tc>
          <w:tcPr>
            <w:tcW w:w="2310" w:type="dxa"/>
          </w:tcPr>
          <w:p w:rsidR="003335CE" w:rsidRDefault="003335CE">
            <w:pPr>
              <w:rPr>
                <w:rFonts w:ascii="Comic Sans MS" w:hAnsi="Comic Sans MS"/>
                <w:sz w:val="24"/>
                <w:szCs w:val="24"/>
              </w:rPr>
            </w:pPr>
            <w:r>
              <w:rPr>
                <w:rFonts w:ascii="Comic Sans MS" w:hAnsi="Comic Sans MS"/>
                <w:sz w:val="24"/>
                <w:szCs w:val="24"/>
              </w:rPr>
              <w:t>2011, Quarter 2</w:t>
            </w:r>
          </w:p>
        </w:tc>
        <w:tc>
          <w:tcPr>
            <w:tcW w:w="2310" w:type="dxa"/>
          </w:tcPr>
          <w:p w:rsidR="003335CE" w:rsidRDefault="00CD5BC0">
            <w:pPr>
              <w:rPr>
                <w:rFonts w:ascii="Comic Sans MS" w:hAnsi="Comic Sans MS"/>
                <w:sz w:val="24"/>
                <w:szCs w:val="24"/>
              </w:rPr>
            </w:pPr>
            <w:r>
              <w:rPr>
                <w:rFonts w:ascii="Comic Sans MS" w:hAnsi="Comic Sans MS"/>
                <w:sz w:val="24"/>
                <w:szCs w:val="24"/>
              </w:rPr>
              <w:t>2360</w:t>
            </w:r>
          </w:p>
        </w:tc>
        <w:tc>
          <w:tcPr>
            <w:tcW w:w="2311" w:type="dxa"/>
          </w:tcPr>
          <w:p w:rsidR="003335CE" w:rsidRDefault="00CD5BC0" w:rsidP="00A306B8">
            <w:pPr>
              <w:rPr>
                <w:rFonts w:ascii="Comic Sans MS" w:hAnsi="Comic Sans MS"/>
                <w:sz w:val="24"/>
                <w:szCs w:val="24"/>
              </w:rPr>
            </w:pPr>
            <w:r>
              <w:rPr>
                <w:rFonts w:ascii="Comic Sans MS" w:hAnsi="Comic Sans MS"/>
                <w:sz w:val="24"/>
                <w:szCs w:val="24"/>
              </w:rPr>
              <w:t>2500</w:t>
            </w:r>
          </w:p>
        </w:tc>
        <w:tc>
          <w:tcPr>
            <w:tcW w:w="2311" w:type="dxa"/>
          </w:tcPr>
          <w:p w:rsidR="003335CE" w:rsidRDefault="00CD5BC0">
            <w:pPr>
              <w:rPr>
                <w:rFonts w:ascii="Comic Sans MS" w:hAnsi="Comic Sans MS"/>
                <w:sz w:val="24"/>
                <w:szCs w:val="24"/>
              </w:rPr>
            </w:pPr>
            <w:r>
              <w:rPr>
                <w:rFonts w:ascii="Comic Sans MS" w:hAnsi="Comic Sans MS"/>
                <w:sz w:val="24"/>
                <w:szCs w:val="24"/>
              </w:rPr>
              <w:t>2650</w:t>
            </w:r>
          </w:p>
        </w:tc>
      </w:tr>
      <w:tr w:rsidR="003335CE" w:rsidTr="008744CF">
        <w:tc>
          <w:tcPr>
            <w:tcW w:w="2310" w:type="dxa"/>
          </w:tcPr>
          <w:p w:rsidR="003335CE" w:rsidRDefault="003335CE">
            <w:pPr>
              <w:rPr>
                <w:rFonts w:ascii="Comic Sans MS" w:hAnsi="Comic Sans MS"/>
                <w:sz w:val="24"/>
                <w:szCs w:val="24"/>
              </w:rPr>
            </w:pPr>
            <w:r>
              <w:rPr>
                <w:rFonts w:ascii="Comic Sans MS" w:hAnsi="Comic Sans MS"/>
                <w:sz w:val="24"/>
                <w:szCs w:val="24"/>
              </w:rPr>
              <w:t>2011, Quarter 3</w:t>
            </w:r>
          </w:p>
        </w:tc>
        <w:tc>
          <w:tcPr>
            <w:tcW w:w="2310" w:type="dxa"/>
          </w:tcPr>
          <w:p w:rsidR="003335CE" w:rsidRDefault="00CD5BC0">
            <w:pPr>
              <w:rPr>
                <w:rFonts w:ascii="Comic Sans MS" w:hAnsi="Comic Sans MS"/>
                <w:sz w:val="24"/>
                <w:szCs w:val="24"/>
              </w:rPr>
            </w:pPr>
            <w:r>
              <w:rPr>
                <w:rFonts w:ascii="Comic Sans MS" w:hAnsi="Comic Sans MS"/>
                <w:sz w:val="24"/>
                <w:szCs w:val="24"/>
              </w:rPr>
              <w:t>2350</w:t>
            </w:r>
          </w:p>
        </w:tc>
        <w:tc>
          <w:tcPr>
            <w:tcW w:w="2311" w:type="dxa"/>
          </w:tcPr>
          <w:p w:rsidR="003335CE" w:rsidRDefault="00CD5BC0" w:rsidP="00A306B8">
            <w:pPr>
              <w:rPr>
                <w:rFonts w:ascii="Comic Sans MS" w:hAnsi="Comic Sans MS"/>
                <w:sz w:val="24"/>
                <w:szCs w:val="24"/>
              </w:rPr>
            </w:pPr>
            <w:r>
              <w:rPr>
                <w:rFonts w:ascii="Comic Sans MS" w:hAnsi="Comic Sans MS"/>
                <w:sz w:val="24"/>
                <w:szCs w:val="24"/>
              </w:rPr>
              <w:t>2520</w:t>
            </w:r>
          </w:p>
        </w:tc>
        <w:tc>
          <w:tcPr>
            <w:tcW w:w="2311" w:type="dxa"/>
          </w:tcPr>
          <w:p w:rsidR="003335CE" w:rsidRDefault="00CD5BC0">
            <w:pPr>
              <w:rPr>
                <w:rFonts w:ascii="Comic Sans MS" w:hAnsi="Comic Sans MS"/>
                <w:sz w:val="24"/>
                <w:szCs w:val="24"/>
              </w:rPr>
            </w:pPr>
            <w:r>
              <w:rPr>
                <w:rFonts w:ascii="Comic Sans MS" w:hAnsi="Comic Sans MS"/>
                <w:sz w:val="24"/>
                <w:szCs w:val="24"/>
              </w:rPr>
              <w:t>2680</w:t>
            </w:r>
          </w:p>
        </w:tc>
      </w:tr>
      <w:tr w:rsidR="003335CE" w:rsidTr="008744CF">
        <w:tc>
          <w:tcPr>
            <w:tcW w:w="2310" w:type="dxa"/>
          </w:tcPr>
          <w:p w:rsidR="003335CE" w:rsidRDefault="003335CE">
            <w:pPr>
              <w:rPr>
                <w:rFonts w:ascii="Comic Sans MS" w:hAnsi="Comic Sans MS"/>
                <w:sz w:val="24"/>
                <w:szCs w:val="24"/>
              </w:rPr>
            </w:pPr>
            <w:r>
              <w:rPr>
                <w:rFonts w:ascii="Comic Sans MS" w:hAnsi="Comic Sans MS"/>
                <w:sz w:val="24"/>
                <w:szCs w:val="24"/>
              </w:rPr>
              <w:t>2011, Quarter 4</w:t>
            </w:r>
          </w:p>
        </w:tc>
        <w:tc>
          <w:tcPr>
            <w:tcW w:w="2310" w:type="dxa"/>
          </w:tcPr>
          <w:p w:rsidR="003335CE" w:rsidRDefault="00CD5BC0">
            <w:pPr>
              <w:rPr>
                <w:rFonts w:ascii="Comic Sans MS" w:hAnsi="Comic Sans MS"/>
                <w:sz w:val="24"/>
                <w:szCs w:val="24"/>
              </w:rPr>
            </w:pPr>
            <w:r>
              <w:rPr>
                <w:rFonts w:ascii="Comic Sans MS" w:hAnsi="Comic Sans MS"/>
                <w:sz w:val="24"/>
                <w:szCs w:val="24"/>
              </w:rPr>
              <w:t>2610</w:t>
            </w:r>
          </w:p>
        </w:tc>
        <w:tc>
          <w:tcPr>
            <w:tcW w:w="2311" w:type="dxa"/>
          </w:tcPr>
          <w:p w:rsidR="003335CE" w:rsidRDefault="00CD5BC0" w:rsidP="00A306B8">
            <w:pPr>
              <w:rPr>
                <w:rFonts w:ascii="Comic Sans MS" w:hAnsi="Comic Sans MS"/>
                <w:sz w:val="24"/>
                <w:szCs w:val="24"/>
              </w:rPr>
            </w:pPr>
            <w:r>
              <w:rPr>
                <w:rFonts w:ascii="Comic Sans MS" w:hAnsi="Comic Sans MS"/>
                <w:sz w:val="24"/>
                <w:szCs w:val="24"/>
              </w:rPr>
              <w:t>2810</w:t>
            </w:r>
          </w:p>
        </w:tc>
        <w:tc>
          <w:tcPr>
            <w:tcW w:w="2311" w:type="dxa"/>
          </w:tcPr>
          <w:p w:rsidR="003335CE" w:rsidRDefault="00CD5BC0">
            <w:pPr>
              <w:rPr>
                <w:rFonts w:ascii="Comic Sans MS" w:hAnsi="Comic Sans MS"/>
                <w:sz w:val="24"/>
                <w:szCs w:val="24"/>
              </w:rPr>
            </w:pPr>
            <w:r>
              <w:rPr>
                <w:rFonts w:ascii="Comic Sans MS" w:hAnsi="Comic Sans MS"/>
                <w:sz w:val="24"/>
                <w:szCs w:val="24"/>
              </w:rPr>
              <w:t>3010</w:t>
            </w:r>
          </w:p>
        </w:tc>
      </w:tr>
      <w:tr w:rsidR="003335CE" w:rsidTr="008744CF">
        <w:tc>
          <w:tcPr>
            <w:tcW w:w="2310" w:type="dxa"/>
          </w:tcPr>
          <w:p w:rsidR="003335CE" w:rsidRDefault="003335CE">
            <w:pPr>
              <w:rPr>
                <w:rFonts w:ascii="Comic Sans MS" w:hAnsi="Comic Sans MS"/>
                <w:sz w:val="24"/>
                <w:szCs w:val="24"/>
              </w:rPr>
            </w:pPr>
            <w:r>
              <w:rPr>
                <w:rFonts w:ascii="Comic Sans MS" w:hAnsi="Comic Sans MS"/>
                <w:sz w:val="24"/>
                <w:szCs w:val="24"/>
              </w:rPr>
              <w:t>2012, Quarter 1</w:t>
            </w:r>
          </w:p>
        </w:tc>
        <w:tc>
          <w:tcPr>
            <w:tcW w:w="2310" w:type="dxa"/>
          </w:tcPr>
          <w:p w:rsidR="003335CE" w:rsidRDefault="00CD5BC0">
            <w:pPr>
              <w:rPr>
                <w:rFonts w:ascii="Comic Sans MS" w:hAnsi="Comic Sans MS"/>
                <w:sz w:val="24"/>
                <w:szCs w:val="24"/>
              </w:rPr>
            </w:pPr>
            <w:r>
              <w:rPr>
                <w:rFonts w:ascii="Comic Sans MS" w:hAnsi="Comic Sans MS"/>
                <w:sz w:val="24"/>
                <w:szCs w:val="24"/>
              </w:rPr>
              <w:t>2410</w:t>
            </w:r>
          </w:p>
        </w:tc>
        <w:tc>
          <w:tcPr>
            <w:tcW w:w="2311" w:type="dxa"/>
          </w:tcPr>
          <w:p w:rsidR="003335CE" w:rsidRDefault="00CD5BC0" w:rsidP="00A306B8">
            <w:pPr>
              <w:rPr>
                <w:rFonts w:ascii="Comic Sans MS" w:hAnsi="Comic Sans MS"/>
                <w:sz w:val="24"/>
                <w:szCs w:val="24"/>
              </w:rPr>
            </w:pPr>
            <w:r>
              <w:rPr>
                <w:rFonts w:ascii="Comic Sans MS" w:hAnsi="Comic Sans MS"/>
                <w:sz w:val="24"/>
                <w:szCs w:val="24"/>
              </w:rPr>
              <w:t>2630</w:t>
            </w:r>
          </w:p>
        </w:tc>
        <w:tc>
          <w:tcPr>
            <w:tcW w:w="2311" w:type="dxa"/>
          </w:tcPr>
          <w:p w:rsidR="003335CE" w:rsidRDefault="00CD5BC0">
            <w:pPr>
              <w:rPr>
                <w:rFonts w:ascii="Comic Sans MS" w:hAnsi="Comic Sans MS"/>
                <w:sz w:val="24"/>
                <w:szCs w:val="24"/>
              </w:rPr>
            </w:pPr>
            <w:r>
              <w:rPr>
                <w:rFonts w:ascii="Comic Sans MS" w:hAnsi="Comic Sans MS"/>
                <w:sz w:val="24"/>
                <w:szCs w:val="24"/>
              </w:rPr>
              <w:t>2840</w:t>
            </w:r>
          </w:p>
        </w:tc>
      </w:tr>
      <w:tr w:rsidR="003335CE" w:rsidTr="008744CF">
        <w:tc>
          <w:tcPr>
            <w:tcW w:w="2310" w:type="dxa"/>
          </w:tcPr>
          <w:p w:rsidR="003335CE" w:rsidRDefault="003335CE">
            <w:pPr>
              <w:rPr>
                <w:rFonts w:ascii="Comic Sans MS" w:hAnsi="Comic Sans MS"/>
                <w:sz w:val="24"/>
                <w:szCs w:val="24"/>
              </w:rPr>
            </w:pPr>
            <w:r>
              <w:rPr>
                <w:rFonts w:ascii="Comic Sans MS" w:hAnsi="Comic Sans MS"/>
                <w:sz w:val="24"/>
                <w:szCs w:val="24"/>
              </w:rPr>
              <w:t>2012, Quarter 2</w:t>
            </w:r>
          </w:p>
        </w:tc>
        <w:tc>
          <w:tcPr>
            <w:tcW w:w="2310" w:type="dxa"/>
          </w:tcPr>
          <w:p w:rsidR="003335CE" w:rsidRDefault="00CD5BC0">
            <w:pPr>
              <w:rPr>
                <w:rFonts w:ascii="Comic Sans MS" w:hAnsi="Comic Sans MS"/>
                <w:sz w:val="24"/>
                <w:szCs w:val="24"/>
              </w:rPr>
            </w:pPr>
            <w:r>
              <w:rPr>
                <w:rFonts w:ascii="Comic Sans MS" w:hAnsi="Comic Sans MS"/>
                <w:sz w:val="24"/>
                <w:szCs w:val="24"/>
              </w:rPr>
              <w:t>2320</w:t>
            </w:r>
          </w:p>
        </w:tc>
        <w:tc>
          <w:tcPr>
            <w:tcW w:w="2311" w:type="dxa"/>
          </w:tcPr>
          <w:p w:rsidR="003335CE" w:rsidRDefault="00CD5BC0" w:rsidP="00A306B8">
            <w:pPr>
              <w:rPr>
                <w:rFonts w:ascii="Comic Sans MS" w:hAnsi="Comic Sans MS"/>
                <w:sz w:val="24"/>
                <w:szCs w:val="24"/>
              </w:rPr>
            </w:pPr>
            <w:r>
              <w:rPr>
                <w:rFonts w:ascii="Comic Sans MS" w:hAnsi="Comic Sans MS"/>
                <w:sz w:val="24"/>
                <w:szCs w:val="24"/>
              </w:rPr>
              <w:t>2550</w:t>
            </w:r>
          </w:p>
        </w:tc>
        <w:tc>
          <w:tcPr>
            <w:tcW w:w="2311" w:type="dxa"/>
          </w:tcPr>
          <w:p w:rsidR="003335CE" w:rsidRDefault="00CD5BC0">
            <w:pPr>
              <w:rPr>
                <w:rFonts w:ascii="Comic Sans MS" w:hAnsi="Comic Sans MS"/>
                <w:sz w:val="24"/>
                <w:szCs w:val="24"/>
              </w:rPr>
            </w:pPr>
            <w:r>
              <w:rPr>
                <w:rFonts w:ascii="Comic Sans MS" w:hAnsi="Comic Sans MS"/>
                <w:sz w:val="24"/>
                <w:szCs w:val="24"/>
              </w:rPr>
              <w:t>2780</w:t>
            </w:r>
          </w:p>
        </w:tc>
      </w:tr>
      <w:tr w:rsidR="003335CE" w:rsidTr="008744CF">
        <w:tc>
          <w:tcPr>
            <w:tcW w:w="2310" w:type="dxa"/>
          </w:tcPr>
          <w:p w:rsidR="003335CE" w:rsidRDefault="003335CE">
            <w:pPr>
              <w:rPr>
                <w:rFonts w:ascii="Comic Sans MS" w:hAnsi="Comic Sans MS"/>
                <w:sz w:val="24"/>
                <w:szCs w:val="24"/>
              </w:rPr>
            </w:pPr>
            <w:r>
              <w:rPr>
                <w:rFonts w:ascii="Comic Sans MS" w:hAnsi="Comic Sans MS"/>
                <w:sz w:val="24"/>
                <w:szCs w:val="24"/>
              </w:rPr>
              <w:t>2012,Quarter 3</w:t>
            </w:r>
          </w:p>
        </w:tc>
        <w:tc>
          <w:tcPr>
            <w:tcW w:w="2310" w:type="dxa"/>
          </w:tcPr>
          <w:p w:rsidR="003335CE" w:rsidRDefault="00CD5BC0">
            <w:pPr>
              <w:rPr>
                <w:rFonts w:ascii="Comic Sans MS" w:hAnsi="Comic Sans MS"/>
                <w:sz w:val="24"/>
                <w:szCs w:val="24"/>
              </w:rPr>
            </w:pPr>
            <w:r>
              <w:rPr>
                <w:rFonts w:ascii="Comic Sans MS" w:hAnsi="Comic Sans MS"/>
                <w:sz w:val="24"/>
                <w:szCs w:val="24"/>
              </w:rPr>
              <w:t>2310</w:t>
            </w:r>
          </w:p>
        </w:tc>
        <w:tc>
          <w:tcPr>
            <w:tcW w:w="2311" w:type="dxa"/>
          </w:tcPr>
          <w:p w:rsidR="003335CE" w:rsidRDefault="00CD5BC0" w:rsidP="00A306B8">
            <w:pPr>
              <w:rPr>
                <w:rFonts w:ascii="Comic Sans MS" w:hAnsi="Comic Sans MS"/>
                <w:sz w:val="24"/>
                <w:szCs w:val="24"/>
              </w:rPr>
            </w:pPr>
            <w:r>
              <w:rPr>
                <w:rFonts w:ascii="Comic Sans MS" w:hAnsi="Comic Sans MS"/>
                <w:sz w:val="24"/>
                <w:szCs w:val="24"/>
              </w:rPr>
              <w:t>2560</w:t>
            </w:r>
          </w:p>
        </w:tc>
        <w:tc>
          <w:tcPr>
            <w:tcW w:w="2311" w:type="dxa"/>
          </w:tcPr>
          <w:p w:rsidR="003335CE" w:rsidRDefault="00CD5BC0">
            <w:pPr>
              <w:rPr>
                <w:rFonts w:ascii="Comic Sans MS" w:hAnsi="Comic Sans MS"/>
                <w:sz w:val="24"/>
                <w:szCs w:val="24"/>
              </w:rPr>
            </w:pPr>
            <w:r>
              <w:rPr>
                <w:rFonts w:ascii="Comic Sans MS" w:hAnsi="Comic Sans MS"/>
                <w:sz w:val="24"/>
                <w:szCs w:val="24"/>
              </w:rPr>
              <w:t>2810</w:t>
            </w:r>
          </w:p>
        </w:tc>
      </w:tr>
    </w:tbl>
    <w:p w:rsidR="008744CF" w:rsidRDefault="008744CF">
      <w:pPr>
        <w:rPr>
          <w:rFonts w:ascii="Comic Sans MS" w:hAnsi="Comic Sans MS"/>
          <w:color w:val="FF0000"/>
          <w:sz w:val="24"/>
          <w:szCs w:val="24"/>
        </w:rPr>
      </w:pPr>
    </w:p>
    <w:p w:rsidR="00026456" w:rsidRDefault="00FC5222" w:rsidP="00FC5222">
      <w:pPr>
        <w:rPr>
          <w:rFonts w:ascii="Comic Sans MS" w:hAnsi="Comic Sans MS"/>
          <w:sz w:val="24"/>
          <w:szCs w:val="24"/>
        </w:rPr>
      </w:pPr>
      <w:r w:rsidRPr="00942AB4">
        <w:rPr>
          <w:rFonts w:ascii="Comic Sans MS" w:hAnsi="Comic Sans MS"/>
          <w:sz w:val="24"/>
          <w:szCs w:val="24"/>
        </w:rPr>
        <w:t xml:space="preserve">After </w:t>
      </w:r>
      <w:r w:rsidR="00447293">
        <w:rPr>
          <w:rFonts w:ascii="Comic Sans MS" w:hAnsi="Comic Sans MS"/>
          <w:sz w:val="24"/>
          <w:szCs w:val="24"/>
        </w:rPr>
        <w:t>a visual inspection of the prediction plot</w:t>
      </w:r>
      <w:r w:rsidRPr="00942AB4">
        <w:rPr>
          <w:rFonts w:ascii="Comic Sans MS" w:hAnsi="Comic Sans MS"/>
          <w:sz w:val="24"/>
          <w:szCs w:val="24"/>
        </w:rPr>
        <w:t xml:space="preserve"> I </w:t>
      </w:r>
      <w:r w:rsidR="00026456">
        <w:rPr>
          <w:rFonts w:ascii="Comic Sans MS" w:hAnsi="Comic Sans MS"/>
          <w:sz w:val="24"/>
          <w:szCs w:val="24"/>
        </w:rPr>
        <w:t xml:space="preserve">can see that the model fits the data quite well but there are times </w:t>
      </w:r>
      <w:proofErr w:type="gramStart"/>
      <w:r w:rsidR="00026456">
        <w:rPr>
          <w:rFonts w:ascii="Comic Sans MS" w:hAnsi="Comic Sans MS"/>
          <w:sz w:val="24"/>
          <w:szCs w:val="24"/>
        </w:rPr>
        <w:t xml:space="preserve">( </w:t>
      </w:r>
      <w:proofErr w:type="spellStart"/>
      <w:r w:rsidR="00026456">
        <w:rPr>
          <w:rFonts w:ascii="Comic Sans MS" w:hAnsi="Comic Sans MS"/>
          <w:sz w:val="24"/>
          <w:szCs w:val="24"/>
        </w:rPr>
        <w:t>eg</w:t>
      </w:r>
      <w:proofErr w:type="spellEnd"/>
      <w:proofErr w:type="gramEnd"/>
      <w:r w:rsidR="00026456">
        <w:rPr>
          <w:rFonts w:ascii="Comic Sans MS" w:hAnsi="Comic Sans MS"/>
          <w:sz w:val="24"/>
          <w:szCs w:val="24"/>
        </w:rPr>
        <w:t>. 2004 &amp; 2008) when there is a difference between the fitted and the actual values. This uncertaint</w:t>
      </w:r>
      <w:r w:rsidR="00307296">
        <w:rPr>
          <w:rFonts w:ascii="Comic Sans MS" w:hAnsi="Comic Sans MS"/>
          <w:sz w:val="24"/>
          <w:szCs w:val="24"/>
        </w:rPr>
        <w:t>y is reflected in the prediction intervals</w:t>
      </w:r>
      <w:r w:rsidR="00026456">
        <w:rPr>
          <w:rFonts w:ascii="Comic Sans MS" w:hAnsi="Comic Sans MS"/>
          <w:sz w:val="24"/>
          <w:szCs w:val="24"/>
        </w:rPr>
        <w:t>.</w:t>
      </w:r>
    </w:p>
    <w:p w:rsidR="00FC5222" w:rsidRDefault="00FC5222" w:rsidP="00FC5222">
      <w:pPr>
        <w:rPr>
          <w:rFonts w:ascii="Comic Sans MS" w:hAnsi="Comic Sans MS"/>
          <w:sz w:val="24"/>
          <w:szCs w:val="24"/>
        </w:rPr>
      </w:pPr>
      <w:r w:rsidRPr="00942AB4">
        <w:rPr>
          <w:rFonts w:ascii="Comic Sans MS" w:hAnsi="Comic Sans MS"/>
          <w:sz w:val="24"/>
          <w:szCs w:val="24"/>
        </w:rPr>
        <w:t xml:space="preserve">I predict that the </w:t>
      </w:r>
      <w:r>
        <w:rPr>
          <w:rFonts w:ascii="Comic Sans MS" w:hAnsi="Comic Sans MS"/>
          <w:sz w:val="24"/>
          <w:szCs w:val="24"/>
        </w:rPr>
        <w:t>spe</w:t>
      </w:r>
      <w:r w:rsidR="008C4C0B">
        <w:rPr>
          <w:rFonts w:ascii="Comic Sans MS" w:hAnsi="Comic Sans MS"/>
          <w:sz w:val="24"/>
          <w:szCs w:val="24"/>
        </w:rPr>
        <w:t>nding at</w:t>
      </w:r>
      <w:r>
        <w:rPr>
          <w:rFonts w:ascii="Comic Sans MS" w:hAnsi="Comic Sans MS"/>
          <w:sz w:val="24"/>
          <w:szCs w:val="24"/>
        </w:rPr>
        <w:t xml:space="preserve"> supermarkets in New Zealand </w:t>
      </w:r>
      <w:r w:rsidR="003335CE">
        <w:rPr>
          <w:rFonts w:ascii="Comic Sans MS" w:hAnsi="Comic Sans MS"/>
          <w:sz w:val="24"/>
          <w:szCs w:val="24"/>
        </w:rPr>
        <w:t xml:space="preserve">in the third quarter of 2011 </w:t>
      </w:r>
      <w:r>
        <w:rPr>
          <w:rFonts w:ascii="Comic Sans MS" w:hAnsi="Comic Sans MS"/>
          <w:sz w:val="24"/>
          <w:szCs w:val="24"/>
        </w:rPr>
        <w:t>will be between $</w:t>
      </w:r>
      <w:r w:rsidR="00CD5BC0">
        <w:rPr>
          <w:rFonts w:ascii="Comic Sans MS" w:hAnsi="Comic Sans MS"/>
          <w:sz w:val="24"/>
          <w:szCs w:val="24"/>
        </w:rPr>
        <w:t xml:space="preserve">2350 </w:t>
      </w:r>
      <w:proofErr w:type="gramStart"/>
      <w:r w:rsidR="00CD5BC0">
        <w:rPr>
          <w:rFonts w:ascii="Comic Sans MS" w:hAnsi="Comic Sans MS"/>
          <w:sz w:val="24"/>
          <w:szCs w:val="24"/>
        </w:rPr>
        <w:t>million  and</w:t>
      </w:r>
      <w:proofErr w:type="gramEnd"/>
      <w:r w:rsidR="00CD5BC0">
        <w:rPr>
          <w:rFonts w:ascii="Comic Sans MS" w:hAnsi="Comic Sans MS"/>
          <w:sz w:val="24"/>
          <w:szCs w:val="24"/>
        </w:rPr>
        <w:t xml:space="preserve"> $2680</w:t>
      </w:r>
      <w:r w:rsidR="00E22CB0">
        <w:rPr>
          <w:rFonts w:ascii="Comic Sans MS" w:hAnsi="Comic Sans MS"/>
          <w:sz w:val="24"/>
          <w:szCs w:val="24"/>
        </w:rPr>
        <w:t xml:space="preserve"> million</w:t>
      </w:r>
      <w:r w:rsidR="003335CE">
        <w:rPr>
          <w:rFonts w:ascii="Comic Sans MS" w:hAnsi="Comic Sans MS"/>
          <w:sz w:val="24"/>
          <w:szCs w:val="24"/>
        </w:rPr>
        <w:t xml:space="preserve"> (</w:t>
      </w:r>
      <w:r w:rsidR="00447293">
        <w:rPr>
          <w:rFonts w:ascii="Comic Sans MS" w:hAnsi="Comic Sans MS"/>
          <w:sz w:val="24"/>
          <w:szCs w:val="24"/>
        </w:rPr>
        <w:t>in</w:t>
      </w:r>
      <w:r w:rsidR="003335CE">
        <w:rPr>
          <w:rFonts w:ascii="Comic Sans MS" w:hAnsi="Comic Sans MS"/>
          <w:sz w:val="24"/>
          <w:szCs w:val="24"/>
        </w:rPr>
        <w:t xml:space="preserve"> September quarter 1995 prices).</w:t>
      </w:r>
    </w:p>
    <w:p w:rsidR="00026456" w:rsidRDefault="00026456">
      <w:pPr>
        <w:rPr>
          <w:rFonts w:ascii="Comic Sans MS" w:hAnsi="Comic Sans MS"/>
          <w:sz w:val="24"/>
          <w:szCs w:val="24"/>
        </w:rPr>
      </w:pPr>
      <w:r>
        <w:rPr>
          <w:rFonts w:ascii="Comic Sans MS" w:hAnsi="Comic Sans MS"/>
          <w:sz w:val="24"/>
          <w:szCs w:val="24"/>
        </w:rPr>
        <w:br w:type="page"/>
      </w:r>
    </w:p>
    <w:p w:rsidR="00026456" w:rsidRDefault="00026456" w:rsidP="00FC5222">
      <w:pPr>
        <w:rPr>
          <w:rFonts w:ascii="Comic Sans MS" w:hAnsi="Comic Sans MS"/>
          <w:sz w:val="24"/>
          <w:szCs w:val="24"/>
          <w:u w:val="single"/>
        </w:rPr>
      </w:pPr>
      <w:r w:rsidRPr="00026456">
        <w:rPr>
          <w:rFonts w:ascii="Comic Sans MS" w:hAnsi="Comic Sans MS"/>
          <w:sz w:val="24"/>
          <w:szCs w:val="24"/>
          <w:u w:val="single"/>
        </w:rPr>
        <w:lastRenderedPageBreak/>
        <w:t>Merit Exemplar</w:t>
      </w:r>
    </w:p>
    <w:p w:rsidR="00026456" w:rsidRPr="003839CC" w:rsidRDefault="00026456" w:rsidP="00026456">
      <w:pPr>
        <w:rPr>
          <w:rFonts w:ascii="Comic Sans MS" w:hAnsi="Comic Sans MS"/>
          <w:color w:val="FF0000"/>
          <w:sz w:val="24"/>
          <w:szCs w:val="24"/>
        </w:rPr>
      </w:pPr>
      <w:r w:rsidRPr="003839CC">
        <w:rPr>
          <w:rFonts w:ascii="Comic Sans MS" w:hAnsi="Comic Sans MS"/>
          <w:color w:val="FF0000"/>
          <w:sz w:val="24"/>
          <w:szCs w:val="24"/>
        </w:rPr>
        <w:t>At Merit level students are expected to repeat the above analysis for a second series and then to compare analyses from the two series.</w:t>
      </w:r>
    </w:p>
    <w:p w:rsidR="00026456" w:rsidRDefault="00026456" w:rsidP="00FC5222">
      <w:pPr>
        <w:rPr>
          <w:rFonts w:ascii="Comic Sans MS" w:hAnsi="Comic Sans MS"/>
          <w:sz w:val="24"/>
          <w:szCs w:val="24"/>
        </w:rPr>
      </w:pPr>
      <w:r>
        <w:rPr>
          <w:rFonts w:ascii="Comic Sans MS" w:hAnsi="Comic Sans MS"/>
          <w:sz w:val="24"/>
          <w:szCs w:val="24"/>
        </w:rPr>
        <w:t>I have chosen to analyse amount of spending on Takeaways as my second series.</w:t>
      </w:r>
    </w:p>
    <w:p w:rsidR="00026456" w:rsidRPr="00026456" w:rsidRDefault="00026456" w:rsidP="00FC5222">
      <w:pPr>
        <w:rPr>
          <w:rFonts w:ascii="Comic Sans MS" w:hAnsi="Comic Sans MS"/>
          <w:sz w:val="24"/>
          <w:szCs w:val="24"/>
        </w:rPr>
      </w:pPr>
      <w:r>
        <w:rPr>
          <w:rFonts w:ascii="Comic Sans MS" w:hAnsi="Comic Sans MS"/>
          <w:sz w:val="24"/>
          <w:szCs w:val="24"/>
        </w:rPr>
        <w:t xml:space="preserve">All figures are given </w:t>
      </w:r>
      <w:r w:rsidR="00447293">
        <w:rPr>
          <w:rFonts w:ascii="Comic Sans MS" w:hAnsi="Comic Sans MS"/>
          <w:sz w:val="24"/>
          <w:szCs w:val="24"/>
        </w:rPr>
        <w:t>in $ million and are deflated to</w:t>
      </w:r>
      <w:r>
        <w:rPr>
          <w:rFonts w:ascii="Comic Sans MS" w:hAnsi="Comic Sans MS"/>
          <w:sz w:val="24"/>
          <w:szCs w:val="24"/>
        </w:rPr>
        <w:t xml:space="preserve"> September 1995 quarter prices.</w:t>
      </w:r>
    </w:p>
    <w:p w:rsidR="00FC5222" w:rsidRDefault="004356F4">
      <w:pPr>
        <w:rPr>
          <w:color w:val="FF0000"/>
        </w:rPr>
      </w:pPr>
      <w:r>
        <w:rPr>
          <w:noProof/>
          <w:color w:val="FF0000"/>
          <w:lang w:eastAsia="en-NZ"/>
        </w:rPr>
        <w:drawing>
          <wp:inline distT="0" distB="0" distL="0" distR="0">
            <wp:extent cx="3536950" cy="37528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E387.tmp"/>
                    <pic:cNvPicPr/>
                  </pic:nvPicPr>
                  <pic:blipFill>
                    <a:blip r:embed="rId13">
                      <a:extLst>
                        <a:ext uri="{28A0092B-C50C-407E-A947-70E740481C1C}">
                          <a14:useLocalDpi xmlns:a14="http://schemas.microsoft.com/office/drawing/2010/main" val="0"/>
                        </a:ext>
                      </a:extLst>
                    </a:blip>
                    <a:stretch>
                      <a:fillRect/>
                    </a:stretch>
                  </pic:blipFill>
                  <pic:spPr>
                    <a:xfrm>
                      <a:off x="0" y="0"/>
                      <a:ext cx="3537452" cy="3753399"/>
                    </a:xfrm>
                    <a:prstGeom prst="rect">
                      <a:avLst/>
                    </a:prstGeom>
                  </pic:spPr>
                </pic:pic>
              </a:graphicData>
            </a:graphic>
          </wp:inline>
        </w:drawing>
      </w:r>
    </w:p>
    <w:p w:rsidR="00F96995" w:rsidRDefault="00F96995">
      <w:pPr>
        <w:rPr>
          <w:color w:val="FF0000"/>
        </w:rPr>
      </w:pPr>
      <w:r>
        <w:rPr>
          <w:noProof/>
          <w:color w:val="FF0000"/>
          <w:lang w:eastAsia="en-NZ"/>
        </w:rPr>
        <w:lastRenderedPageBreak/>
        <w:drawing>
          <wp:inline distT="0" distB="0" distL="0" distR="0">
            <wp:extent cx="5731510" cy="60813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C3CA.tmp"/>
                    <pic:cNvPicPr/>
                  </pic:nvPicPr>
                  <pic:blipFill>
                    <a:blip r:embed="rId14">
                      <a:extLst>
                        <a:ext uri="{28A0092B-C50C-407E-A947-70E740481C1C}">
                          <a14:useLocalDpi xmlns:a14="http://schemas.microsoft.com/office/drawing/2010/main" val="0"/>
                        </a:ext>
                      </a:extLst>
                    </a:blip>
                    <a:stretch>
                      <a:fillRect/>
                    </a:stretch>
                  </pic:blipFill>
                  <pic:spPr>
                    <a:xfrm>
                      <a:off x="0" y="0"/>
                      <a:ext cx="5731510" cy="6081395"/>
                    </a:xfrm>
                    <a:prstGeom prst="rect">
                      <a:avLst/>
                    </a:prstGeom>
                  </pic:spPr>
                </pic:pic>
              </a:graphicData>
            </a:graphic>
          </wp:inline>
        </w:drawing>
      </w:r>
    </w:p>
    <w:p w:rsidR="004356F4" w:rsidRDefault="004356F4">
      <w:pPr>
        <w:rPr>
          <w:color w:val="FF0000"/>
        </w:rPr>
      </w:pPr>
      <w:r>
        <w:rPr>
          <w:noProof/>
          <w:color w:val="FF0000"/>
          <w:lang w:eastAsia="en-NZ"/>
        </w:rPr>
        <w:lastRenderedPageBreak/>
        <w:drawing>
          <wp:inline distT="0" distB="0" distL="0" distR="0">
            <wp:extent cx="5731510" cy="475488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53C7.tmp"/>
                    <pic:cNvPicPr/>
                  </pic:nvPicPr>
                  <pic:blipFill>
                    <a:blip r:embed="rId15">
                      <a:extLst>
                        <a:ext uri="{28A0092B-C50C-407E-A947-70E740481C1C}">
                          <a14:useLocalDpi xmlns:a14="http://schemas.microsoft.com/office/drawing/2010/main" val="0"/>
                        </a:ext>
                      </a:extLst>
                    </a:blip>
                    <a:stretch>
                      <a:fillRect/>
                    </a:stretch>
                  </pic:blipFill>
                  <pic:spPr>
                    <a:xfrm>
                      <a:off x="0" y="0"/>
                      <a:ext cx="5731510" cy="4754880"/>
                    </a:xfrm>
                    <a:prstGeom prst="rect">
                      <a:avLst/>
                    </a:prstGeom>
                  </pic:spPr>
                </pic:pic>
              </a:graphicData>
            </a:graphic>
          </wp:inline>
        </w:drawing>
      </w:r>
    </w:p>
    <w:p w:rsidR="004356F4" w:rsidRDefault="003C2983">
      <w:pPr>
        <w:rPr>
          <w:color w:val="FF0000"/>
        </w:rPr>
      </w:pPr>
      <w:r>
        <w:rPr>
          <w:noProof/>
          <w:color w:val="FF0000"/>
          <w:lang w:eastAsia="en-NZ"/>
        </w:rPr>
        <w:drawing>
          <wp:inline distT="0" distB="0" distL="0" distR="0">
            <wp:extent cx="5731510" cy="368173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0B46B.tmp"/>
                    <pic:cNvPicPr/>
                  </pic:nvPicPr>
                  <pic:blipFill>
                    <a:blip r:embed="rId16">
                      <a:extLst>
                        <a:ext uri="{28A0092B-C50C-407E-A947-70E740481C1C}">
                          <a14:useLocalDpi xmlns:a14="http://schemas.microsoft.com/office/drawing/2010/main" val="0"/>
                        </a:ext>
                      </a:extLst>
                    </a:blip>
                    <a:stretch>
                      <a:fillRect/>
                    </a:stretch>
                  </pic:blipFill>
                  <pic:spPr>
                    <a:xfrm>
                      <a:off x="0" y="0"/>
                      <a:ext cx="5731510" cy="3681730"/>
                    </a:xfrm>
                    <a:prstGeom prst="rect">
                      <a:avLst/>
                    </a:prstGeom>
                  </pic:spPr>
                </pic:pic>
              </a:graphicData>
            </a:graphic>
          </wp:inline>
        </w:drawing>
      </w:r>
    </w:p>
    <w:p w:rsidR="004356F4" w:rsidRPr="00CF364F" w:rsidRDefault="004356F4">
      <w:pPr>
        <w:rPr>
          <w:rFonts w:ascii="Comic Sans MS" w:hAnsi="Comic Sans MS"/>
          <w:sz w:val="24"/>
          <w:szCs w:val="24"/>
        </w:rPr>
      </w:pPr>
      <w:r w:rsidRPr="00CF364F">
        <w:rPr>
          <w:rFonts w:ascii="Comic Sans MS" w:hAnsi="Comic Sans MS"/>
          <w:sz w:val="24"/>
          <w:szCs w:val="24"/>
          <w:u w:val="single"/>
        </w:rPr>
        <w:lastRenderedPageBreak/>
        <w:t xml:space="preserve">Long Term Trend – </w:t>
      </w:r>
      <w:r w:rsidRPr="00CF364F">
        <w:rPr>
          <w:rFonts w:ascii="Comic Sans MS" w:hAnsi="Comic Sans MS"/>
          <w:sz w:val="24"/>
          <w:szCs w:val="24"/>
        </w:rPr>
        <w:t>The trend in amount of money spent in New Zealand on takeaways was relatively co</w:t>
      </w:r>
      <w:r w:rsidR="00AC6887" w:rsidRPr="00CF364F">
        <w:rPr>
          <w:rFonts w:ascii="Comic Sans MS" w:hAnsi="Comic Sans MS"/>
          <w:sz w:val="24"/>
          <w:szCs w:val="24"/>
        </w:rPr>
        <w:t>nstant from 2000</w:t>
      </w:r>
      <w:r w:rsidR="00343ABB" w:rsidRPr="00CF364F">
        <w:rPr>
          <w:rFonts w:ascii="Comic Sans MS" w:hAnsi="Comic Sans MS"/>
          <w:sz w:val="24"/>
          <w:szCs w:val="24"/>
        </w:rPr>
        <w:t xml:space="preserve"> to 2002 at just under</w:t>
      </w:r>
      <w:r w:rsidRPr="00CF364F">
        <w:rPr>
          <w:rFonts w:ascii="Comic Sans MS" w:hAnsi="Comic Sans MS"/>
          <w:sz w:val="24"/>
          <w:szCs w:val="24"/>
        </w:rPr>
        <w:t xml:space="preserve"> $140 million</w:t>
      </w:r>
      <w:r w:rsidR="00F96995" w:rsidRPr="00CF364F">
        <w:rPr>
          <w:rFonts w:ascii="Comic Sans MS" w:hAnsi="Comic Sans MS"/>
          <w:sz w:val="24"/>
          <w:szCs w:val="24"/>
        </w:rPr>
        <w:t xml:space="preserve"> per quarter.</w:t>
      </w:r>
      <w:r w:rsidRPr="00CF364F">
        <w:rPr>
          <w:rFonts w:ascii="Comic Sans MS" w:hAnsi="Comic Sans MS"/>
          <w:sz w:val="24"/>
          <w:szCs w:val="24"/>
        </w:rPr>
        <w:t xml:space="preserve"> From 2002 to 2007 </w:t>
      </w:r>
      <w:r w:rsidR="00F96995" w:rsidRPr="00CF364F">
        <w:rPr>
          <w:rFonts w:ascii="Comic Sans MS" w:hAnsi="Comic Sans MS"/>
          <w:sz w:val="24"/>
          <w:szCs w:val="24"/>
        </w:rPr>
        <w:t>the amount spent on takeaways increased rapidly to around $220 million per quarter in 2007</w:t>
      </w:r>
      <w:r w:rsidR="00C97A34" w:rsidRPr="00CF364F">
        <w:rPr>
          <w:rFonts w:ascii="Comic Sans MS" w:hAnsi="Comic Sans MS"/>
          <w:sz w:val="24"/>
          <w:szCs w:val="24"/>
        </w:rPr>
        <w:t xml:space="preserve"> or around an additional $3 million per quarter during this period</w:t>
      </w:r>
      <w:r w:rsidR="00447293">
        <w:rPr>
          <w:rFonts w:ascii="Comic Sans MS" w:hAnsi="Comic Sans MS"/>
          <w:sz w:val="24"/>
          <w:szCs w:val="24"/>
        </w:rPr>
        <w:t xml:space="preserve"> on average</w:t>
      </w:r>
      <w:r w:rsidR="00F96995" w:rsidRPr="00CF364F">
        <w:rPr>
          <w:rFonts w:ascii="Comic Sans MS" w:hAnsi="Comic Sans MS"/>
          <w:sz w:val="24"/>
          <w:szCs w:val="24"/>
        </w:rPr>
        <w:t>. From 2007 to 2009 spending</w:t>
      </w:r>
      <w:r w:rsidR="00343ABB" w:rsidRPr="00CF364F">
        <w:rPr>
          <w:rFonts w:ascii="Comic Sans MS" w:hAnsi="Comic Sans MS"/>
          <w:sz w:val="24"/>
          <w:szCs w:val="24"/>
        </w:rPr>
        <w:t xml:space="preserve"> fell slightl</w:t>
      </w:r>
      <w:r w:rsidR="00447293">
        <w:rPr>
          <w:rFonts w:ascii="Comic Sans MS" w:hAnsi="Comic Sans MS"/>
          <w:sz w:val="24"/>
          <w:szCs w:val="24"/>
        </w:rPr>
        <w:t xml:space="preserve">y but by 2010 spending was reasonably constant at </w:t>
      </w:r>
      <w:r w:rsidR="00343ABB" w:rsidRPr="00CF364F">
        <w:rPr>
          <w:rFonts w:ascii="Comic Sans MS" w:hAnsi="Comic Sans MS"/>
          <w:sz w:val="24"/>
          <w:szCs w:val="24"/>
        </w:rPr>
        <w:t>just</w:t>
      </w:r>
      <w:r w:rsidR="00F96995" w:rsidRPr="00CF364F">
        <w:rPr>
          <w:rFonts w:ascii="Comic Sans MS" w:hAnsi="Comic Sans MS"/>
          <w:sz w:val="24"/>
          <w:szCs w:val="24"/>
        </w:rPr>
        <w:t xml:space="preserve"> under $210 million per quarter.</w:t>
      </w:r>
    </w:p>
    <w:p w:rsidR="004356F4" w:rsidRPr="00CF364F" w:rsidRDefault="004356F4">
      <w:pPr>
        <w:rPr>
          <w:rFonts w:ascii="Comic Sans MS" w:hAnsi="Comic Sans MS"/>
          <w:sz w:val="24"/>
          <w:szCs w:val="24"/>
        </w:rPr>
      </w:pPr>
      <w:r w:rsidRPr="00CF364F">
        <w:rPr>
          <w:rFonts w:ascii="Comic Sans MS" w:hAnsi="Comic Sans MS"/>
          <w:sz w:val="24"/>
          <w:szCs w:val="24"/>
          <w:u w:val="single"/>
        </w:rPr>
        <w:t>Seasonal Effects</w:t>
      </w:r>
      <w:r w:rsidR="00307296">
        <w:rPr>
          <w:rFonts w:ascii="Comic Sans MS" w:hAnsi="Comic Sans MS"/>
          <w:sz w:val="24"/>
          <w:szCs w:val="24"/>
        </w:rPr>
        <w:t xml:space="preserve"> – Estimated</w:t>
      </w:r>
      <w:r w:rsidR="00AC6887" w:rsidRPr="00CF364F">
        <w:rPr>
          <w:rFonts w:ascii="Comic Sans MS" w:hAnsi="Comic Sans MS"/>
          <w:sz w:val="24"/>
          <w:szCs w:val="24"/>
        </w:rPr>
        <w:t xml:space="preserve"> seasonal effects show that during the first quarter spending on takeaways is just over $3 million below trend, during the second quarter </w:t>
      </w:r>
      <w:r w:rsidR="005648EB" w:rsidRPr="00CF364F">
        <w:rPr>
          <w:rFonts w:ascii="Comic Sans MS" w:hAnsi="Comic Sans MS"/>
          <w:sz w:val="24"/>
          <w:szCs w:val="24"/>
        </w:rPr>
        <w:t>it i</w:t>
      </w:r>
      <w:r w:rsidR="00343ABB" w:rsidRPr="00CF364F">
        <w:rPr>
          <w:rFonts w:ascii="Comic Sans MS" w:hAnsi="Comic Sans MS"/>
          <w:sz w:val="24"/>
          <w:szCs w:val="24"/>
        </w:rPr>
        <w:t>s around $2 million below trend</w:t>
      </w:r>
      <w:r w:rsidR="005648EB" w:rsidRPr="00CF364F">
        <w:rPr>
          <w:rFonts w:ascii="Comic Sans MS" w:hAnsi="Comic Sans MS"/>
          <w:sz w:val="24"/>
          <w:szCs w:val="24"/>
        </w:rPr>
        <w:t xml:space="preserve">. The third quarter shows spending at just over $1 million above trend and the bumper quarter for spending on takeaways is the fourth quarter with spending around $4 million above trend. However, some years have not followed this pattern – for example 2007 – where </w:t>
      </w:r>
      <w:r w:rsidR="00343ABB" w:rsidRPr="00CF364F">
        <w:rPr>
          <w:rFonts w:ascii="Comic Sans MS" w:hAnsi="Comic Sans MS"/>
          <w:sz w:val="24"/>
          <w:szCs w:val="24"/>
        </w:rPr>
        <w:t>the lowest quarter was the third. In 2007 the long term increasing trend began to change and this may have disrupted the seasonal pattern during that year.</w:t>
      </w:r>
      <w:r w:rsidR="004B248F" w:rsidRPr="00CF364F">
        <w:rPr>
          <w:rFonts w:ascii="Comic Sans MS" w:hAnsi="Comic Sans MS"/>
          <w:sz w:val="24"/>
          <w:szCs w:val="24"/>
        </w:rPr>
        <w:t xml:space="preserve"> As the seasonal pattern is inconsistent this component as an indicator of overall series variation is unlikely to be useful.</w:t>
      </w:r>
    </w:p>
    <w:p w:rsidR="004356F4" w:rsidRPr="00CF364F" w:rsidRDefault="004356F4">
      <w:pPr>
        <w:rPr>
          <w:rFonts w:ascii="Comic Sans MS" w:hAnsi="Comic Sans MS"/>
          <w:sz w:val="24"/>
          <w:szCs w:val="24"/>
        </w:rPr>
      </w:pPr>
      <w:r w:rsidRPr="00CF364F">
        <w:rPr>
          <w:rFonts w:ascii="Comic Sans MS" w:hAnsi="Comic Sans MS"/>
          <w:sz w:val="24"/>
          <w:szCs w:val="24"/>
          <w:u w:val="single"/>
        </w:rPr>
        <w:t>Residuals</w:t>
      </w:r>
      <w:r w:rsidR="005648EB" w:rsidRPr="00CF364F">
        <w:rPr>
          <w:rFonts w:ascii="Comic Sans MS" w:hAnsi="Comic Sans MS"/>
          <w:sz w:val="24"/>
          <w:szCs w:val="24"/>
        </w:rPr>
        <w:t xml:space="preserve"> – The range of this series is $91.3 million per quarter. Residuals fall mainly in the range of +/- $5 million.  </w:t>
      </w:r>
      <w:r w:rsidR="00672C8E" w:rsidRPr="00CF364F">
        <w:rPr>
          <w:rFonts w:ascii="Comic Sans MS" w:hAnsi="Comic Sans MS"/>
          <w:sz w:val="24"/>
          <w:szCs w:val="24"/>
        </w:rPr>
        <w:t>One residual that</w:t>
      </w:r>
      <w:r w:rsidR="005648EB" w:rsidRPr="00CF364F">
        <w:rPr>
          <w:rFonts w:ascii="Comic Sans MS" w:hAnsi="Comic Sans MS"/>
          <w:sz w:val="24"/>
          <w:szCs w:val="24"/>
        </w:rPr>
        <w:t xml:space="preserve"> fall</w:t>
      </w:r>
      <w:r w:rsidR="00672C8E" w:rsidRPr="00CF364F">
        <w:rPr>
          <w:rFonts w:ascii="Comic Sans MS" w:hAnsi="Comic Sans MS"/>
          <w:sz w:val="24"/>
          <w:szCs w:val="24"/>
        </w:rPr>
        <w:t>s</w:t>
      </w:r>
      <w:r w:rsidR="005648EB" w:rsidRPr="00CF364F">
        <w:rPr>
          <w:rFonts w:ascii="Comic Sans MS" w:hAnsi="Comic Sans MS"/>
          <w:sz w:val="24"/>
          <w:szCs w:val="24"/>
        </w:rPr>
        <w:t xml:space="preserve"> outside this range </w:t>
      </w:r>
      <w:r w:rsidR="00447293">
        <w:rPr>
          <w:rFonts w:ascii="Comic Sans MS" w:hAnsi="Comic Sans MS"/>
          <w:sz w:val="24"/>
          <w:szCs w:val="24"/>
        </w:rPr>
        <w:t xml:space="preserve">is when spending </w:t>
      </w:r>
      <w:r w:rsidR="00672C8E" w:rsidRPr="00CF364F">
        <w:rPr>
          <w:rFonts w:ascii="Comic Sans MS" w:hAnsi="Comic Sans MS"/>
          <w:sz w:val="24"/>
          <w:szCs w:val="24"/>
        </w:rPr>
        <w:t>fell dramatically from $210.2 million in the last quarter of 2008 to only $194.9 million in the first quarter of 2009.</w:t>
      </w:r>
    </w:p>
    <w:p w:rsidR="00316C6A" w:rsidRPr="00CF364F" w:rsidRDefault="00316C6A" w:rsidP="00316C6A">
      <w:pPr>
        <w:rPr>
          <w:rFonts w:ascii="Comic Sans MS" w:hAnsi="Comic Sans MS"/>
          <w:sz w:val="24"/>
          <w:szCs w:val="24"/>
          <w:u w:val="single"/>
        </w:rPr>
      </w:pPr>
      <w:r w:rsidRPr="00CF364F">
        <w:rPr>
          <w:rFonts w:ascii="Comic Sans MS" w:hAnsi="Comic Sans MS"/>
          <w:sz w:val="24"/>
          <w:szCs w:val="24"/>
          <w:u w:val="single"/>
        </w:rPr>
        <w:t>Component contribution to series variation</w:t>
      </w:r>
    </w:p>
    <w:p w:rsidR="00316C6A" w:rsidRPr="00CF364F" w:rsidRDefault="00316C6A" w:rsidP="00316C6A">
      <w:pPr>
        <w:rPr>
          <w:rFonts w:ascii="Comic Sans MS" w:hAnsi="Comic Sans MS"/>
          <w:color w:val="FF0000"/>
          <w:sz w:val="24"/>
          <w:szCs w:val="24"/>
        </w:rPr>
      </w:pPr>
      <w:r w:rsidRPr="00CF364F">
        <w:rPr>
          <w:rFonts w:ascii="Comic Sans MS" w:hAnsi="Comic Sans MS"/>
          <w:color w:val="FF0000"/>
          <w:sz w:val="24"/>
          <w:szCs w:val="24"/>
        </w:rPr>
        <w:t xml:space="preserve">(Ball-park figures only, taken from </w:t>
      </w:r>
      <w:proofErr w:type="spellStart"/>
      <w:r w:rsidRPr="00CF364F">
        <w:rPr>
          <w:rFonts w:ascii="Comic Sans MS" w:hAnsi="Comic Sans MS"/>
          <w:color w:val="FF0000"/>
          <w:sz w:val="24"/>
          <w:szCs w:val="24"/>
        </w:rPr>
        <w:t>iNZight</w:t>
      </w:r>
      <w:proofErr w:type="spellEnd"/>
      <w:r w:rsidRPr="00CF364F">
        <w:rPr>
          <w:rFonts w:ascii="Comic Sans MS" w:hAnsi="Comic Sans MS"/>
          <w:color w:val="FF0000"/>
          <w:sz w:val="24"/>
          <w:szCs w:val="24"/>
        </w:rPr>
        <w:t xml:space="preserve"> plots</w:t>
      </w:r>
      <w:r w:rsidR="00D708C4">
        <w:rPr>
          <w:rFonts w:ascii="Comic Sans MS" w:hAnsi="Comic Sans MS"/>
          <w:color w:val="FF0000"/>
          <w:sz w:val="24"/>
          <w:szCs w:val="24"/>
        </w:rPr>
        <w:t>. As the range in the seasonal component is less than the range in residuals, the seasonal component can be assumed to be negligible</w:t>
      </w:r>
      <w:r w:rsidRPr="00CF364F">
        <w:rPr>
          <w:rFonts w:ascii="Comic Sans MS" w:hAnsi="Comic Sans MS"/>
          <w:color w:val="FF0000"/>
          <w:sz w:val="24"/>
          <w:szCs w:val="24"/>
        </w:rPr>
        <w:t>)</w:t>
      </w:r>
    </w:p>
    <w:tbl>
      <w:tblPr>
        <w:tblStyle w:val="TableGrid"/>
        <w:tblW w:w="0" w:type="auto"/>
        <w:tblLook w:val="04A0" w:firstRow="1" w:lastRow="0" w:firstColumn="1" w:lastColumn="0" w:noHBand="0" w:noVBand="1"/>
      </w:tblPr>
      <w:tblGrid>
        <w:gridCol w:w="1848"/>
        <w:gridCol w:w="1848"/>
        <w:gridCol w:w="1848"/>
        <w:gridCol w:w="1849"/>
        <w:gridCol w:w="1849"/>
      </w:tblGrid>
      <w:tr w:rsidR="00316C6A" w:rsidRPr="00CF364F" w:rsidTr="00C20EB9">
        <w:tc>
          <w:tcPr>
            <w:tcW w:w="1848"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Takeaways spending</w:t>
            </w:r>
          </w:p>
        </w:tc>
        <w:tc>
          <w:tcPr>
            <w:tcW w:w="1848"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Min</w:t>
            </w:r>
          </w:p>
        </w:tc>
        <w:tc>
          <w:tcPr>
            <w:tcW w:w="1848"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Max</w:t>
            </w:r>
          </w:p>
        </w:tc>
        <w:tc>
          <w:tcPr>
            <w:tcW w:w="1849"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Range</w:t>
            </w:r>
          </w:p>
        </w:tc>
        <w:tc>
          <w:tcPr>
            <w:tcW w:w="1849"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Approx. % Contribution</w:t>
            </w:r>
          </w:p>
        </w:tc>
      </w:tr>
      <w:tr w:rsidR="00316C6A" w:rsidRPr="00CF364F" w:rsidTr="00C20EB9">
        <w:tc>
          <w:tcPr>
            <w:tcW w:w="1848"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Raw data</w:t>
            </w:r>
          </w:p>
        </w:tc>
        <w:tc>
          <w:tcPr>
            <w:tcW w:w="1848" w:type="dxa"/>
          </w:tcPr>
          <w:p w:rsidR="00316C6A" w:rsidRPr="00CF364F" w:rsidRDefault="00A03392" w:rsidP="00C20EB9">
            <w:pPr>
              <w:rPr>
                <w:rFonts w:ascii="Comic Sans MS" w:hAnsi="Comic Sans MS"/>
                <w:sz w:val="24"/>
                <w:szCs w:val="24"/>
              </w:rPr>
            </w:pPr>
            <w:r w:rsidRPr="00CF364F">
              <w:rPr>
                <w:rFonts w:ascii="Comic Sans MS" w:hAnsi="Comic Sans MS"/>
                <w:sz w:val="24"/>
                <w:szCs w:val="24"/>
              </w:rPr>
              <w:t>130</w:t>
            </w:r>
          </w:p>
        </w:tc>
        <w:tc>
          <w:tcPr>
            <w:tcW w:w="1848" w:type="dxa"/>
          </w:tcPr>
          <w:p w:rsidR="00316C6A" w:rsidRPr="00CF364F" w:rsidRDefault="00A03392" w:rsidP="00C20EB9">
            <w:pPr>
              <w:rPr>
                <w:rFonts w:ascii="Comic Sans MS" w:hAnsi="Comic Sans MS"/>
                <w:sz w:val="24"/>
                <w:szCs w:val="24"/>
              </w:rPr>
            </w:pPr>
            <w:r w:rsidRPr="00CF364F">
              <w:rPr>
                <w:rFonts w:ascii="Comic Sans MS" w:hAnsi="Comic Sans MS"/>
                <w:sz w:val="24"/>
                <w:szCs w:val="24"/>
              </w:rPr>
              <w:t>230</w:t>
            </w:r>
          </w:p>
        </w:tc>
        <w:tc>
          <w:tcPr>
            <w:tcW w:w="1849" w:type="dxa"/>
          </w:tcPr>
          <w:p w:rsidR="00316C6A" w:rsidRPr="00CF364F" w:rsidRDefault="004B248F" w:rsidP="00C20EB9">
            <w:pPr>
              <w:rPr>
                <w:rFonts w:ascii="Comic Sans MS" w:hAnsi="Comic Sans MS"/>
                <w:sz w:val="24"/>
                <w:szCs w:val="24"/>
              </w:rPr>
            </w:pPr>
            <w:r w:rsidRPr="00CF364F">
              <w:rPr>
                <w:rFonts w:ascii="Comic Sans MS" w:hAnsi="Comic Sans MS"/>
                <w:sz w:val="24"/>
                <w:szCs w:val="24"/>
              </w:rPr>
              <w:t>100</w:t>
            </w:r>
          </w:p>
        </w:tc>
        <w:tc>
          <w:tcPr>
            <w:tcW w:w="1849" w:type="dxa"/>
          </w:tcPr>
          <w:p w:rsidR="00316C6A" w:rsidRPr="00CF364F" w:rsidRDefault="00316C6A" w:rsidP="00C20EB9">
            <w:pPr>
              <w:rPr>
                <w:rFonts w:ascii="Comic Sans MS" w:hAnsi="Comic Sans MS"/>
                <w:sz w:val="24"/>
                <w:szCs w:val="24"/>
              </w:rPr>
            </w:pPr>
          </w:p>
        </w:tc>
      </w:tr>
      <w:tr w:rsidR="00316C6A" w:rsidRPr="00CF364F" w:rsidTr="00C20EB9">
        <w:tc>
          <w:tcPr>
            <w:tcW w:w="1848"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Trend</w:t>
            </w:r>
          </w:p>
        </w:tc>
        <w:tc>
          <w:tcPr>
            <w:tcW w:w="1848"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138</w:t>
            </w:r>
          </w:p>
        </w:tc>
        <w:tc>
          <w:tcPr>
            <w:tcW w:w="1848"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220</w:t>
            </w:r>
          </w:p>
        </w:tc>
        <w:tc>
          <w:tcPr>
            <w:tcW w:w="1849"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82</w:t>
            </w:r>
          </w:p>
        </w:tc>
        <w:tc>
          <w:tcPr>
            <w:tcW w:w="1849" w:type="dxa"/>
          </w:tcPr>
          <w:p w:rsidR="00316C6A" w:rsidRPr="00CF364F" w:rsidRDefault="00A03392" w:rsidP="00C20EB9">
            <w:pPr>
              <w:rPr>
                <w:rFonts w:ascii="Comic Sans MS" w:hAnsi="Comic Sans MS"/>
                <w:sz w:val="24"/>
                <w:szCs w:val="24"/>
              </w:rPr>
            </w:pPr>
            <w:r w:rsidRPr="00CF364F">
              <w:rPr>
                <w:rFonts w:ascii="Comic Sans MS" w:hAnsi="Comic Sans MS"/>
                <w:sz w:val="24"/>
                <w:szCs w:val="24"/>
              </w:rPr>
              <w:t>82</w:t>
            </w:r>
            <w:r w:rsidR="00316C6A" w:rsidRPr="00CF364F">
              <w:rPr>
                <w:rFonts w:ascii="Comic Sans MS" w:hAnsi="Comic Sans MS"/>
                <w:sz w:val="24"/>
                <w:szCs w:val="24"/>
              </w:rPr>
              <w:t>%</w:t>
            </w:r>
          </w:p>
        </w:tc>
      </w:tr>
      <w:tr w:rsidR="00316C6A" w:rsidRPr="00CF364F" w:rsidTr="00C20EB9">
        <w:tc>
          <w:tcPr>
            <w:tcW w:w="1848"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Seasonal</w:t>
            </w:r>
          </w:p>
        </w:tc>
        <w:tc>
          <w:tcPr>
            <w:tcW w:w="1848"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-5</w:t>
            </w:r>
          </w:p>
        </w:tc>
        <w:tc>
          <w:tcPr>
            <w:tcW w:w="1848"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5</w:t>
            </w:r>
          </w:p>
        </w:tc>
        <w:tc>
          <w:tcPr>
            <w:tcW w:w="1849"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10</w:t>
            </w:r>
          </w:p>
        </w:tc>
        <w:tc>
          <w:tcPr>
            <w:tcW w:w="1849" w:type="dxa"/>
          </w:tcPr>
          <w:p w:rsidR="00316C6A" w:rsidRPr="00CF364F" w:rsidRDefault="00316C6A" w:rsidP="00C20EB9">
            <w:pPr>
              <w:rPr>
                <w:rFonts w:ascii="Comic Sans MS" w:hAnsi="Comic Sans MS"/>
                <w:sz w:val="24"/>
                <w:szCs w:val="24"/>
              </w:rPr>
            </w:pPr>
          </w:p>
        </w:tc>
      </w:tr>
      <w:tr w:rsidR="00316C6A" w:rsidRPr="00CF364F" w:rsidTr="00C20EB9">
        <w:tc>
          <w:tcPr>
            <w:tcW w:w="1848"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Residual</w:t>
            </w:r>
          </w:p>
        </w:tc>
        <w:tc>
          <w:tcPr>
            <w:tcW w:w="1848"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-7</w:t>
            </w:r>
          </w:p>
        </w:tc>
        <w:tc>
          <w:tcPr>
            <w:tcW w:w="1848"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6</w:t>
            </w:r>
          </w:p>
        </w:tc>
        <w:tc>
          <w:tcPr>
            <w:tcW w:w="1849" w:type="dxa"/>
          </w:tcPr>
          <w:p w:rsidR="00316C6A" w:rsidRPr="00CF364F" w:rsidRDefault="00316C6A" w:rsidP="00C20EB9">
            <w:pPr>
              <w:rPr>
                <w:rFonts w:ascii="Comic Sans MS" w:hAnsi="Comic Sans MS"/>
                <w:sz w:val="24"/>
                <w:szCs w:val="24"/>
              </w:rPr>
            </w:pPr>
            <w:r w:rsidRPr="00CF364F">
              <w:rPr>
                <w:rFonts w:ascii="Comic Sans MS" w:hAnsi="Comic Sans MS"/>
                <w:sz w:val="24"/>
                <w:szCs w:val="24"/>
              </w:rPr>
              <w:t>13</w:t>
            </w:r>
          </w:p>
        </w:tc>
        <w:tc>
          <w:tcPr>
            <w:tcW w:w="1849" w:type="dxa"/>
          </w:tcPr>
          <w:p w:rsidR="00316C6A" w:rsidRPr="00CF364F" w:rsidRDefault="00316C6A" w:rsidP="00C20EB9">
            <w:pPr>
              <w:rPr>
                <w:rFonts w:ascii="Comic Sans MS" w:hAnsi="Comic Sans MS"/>
                <w:sz w:val="24"/>
                <w:szCs w:val="24"/>
              </w:rPr>
            </w:pPr>
          </w:p>
        </w:tc>
      </w:tr>
    </w:tbl>
    <w:p w:rsidR="00316C6A" w:rsidRPr="00C97A34" w:rsidRDefault="00316C6A" w:rsidP="00316C6A">
      <w:pPr>
        <w:rPr>
          <w:rFonts w:ascii="Comic Sans MS" w:hAnsi="Comic Sans MS"/>
        </w:rPr>
      </w:pPr>
    </w:p>
    <w:p w:rsidR="00316C6A" w:rsidRPr="00CF364F" w:rsidRDefault="00316C6A" w:rsidP="00316C6A">
      <w:pPr>
        <w:rPr>
          <w:rFonts w:ascii="Comic Sans MS" w:hAnsi="Comic Sans MS"/>
          <w:sz w:val="24"/>
          <w:szCs w:val="24"/>
        </w:rPr>
      </w:pPr>
      <w:r w:rsidRPr="00CF364F">
        <w:rPr>
          <w:rFonts w:ascii="Comic Sans MS" w:hAnsi="Comic Sans MS"/>
          <w:sz w:val="24"/>
          <w:szCs w:val="24"/>
        </w:rPr>
        <w:t>The main source of variation in spending on Takeaways is the trend component.</w:t>
      </w:r>
    </w:p>
    <w:p w:rsidR="00316C6A" w:rsidRPr="00CF364F" w:rsidRDefault="00A03392" w:rsidP="00316C6A">
      <w:pPr>
        <w:rPr>
          <w:rFonts w:ascii="Comic Sans MS" w:hAnsi="Comic Sans MS"/>
          <w:sz w:val="24"/>
          <w:szCs w:val="24"/>
        </w:rPr>
      </w:pPr>
      <w:r w:rsidRPr="00CF364F">
        <w:rPr>
          <w:rFonts w:ascii="Comic Sans MS" w:hAnsi="Comic Sans MS"/>
          <w:sz w:val="24"/>
          <w:szCs w:val="24"/>
        </w:rPr>
        <w:lastRenderedPageBreak/>
        <w:t>Around 8</w:t>
      </w:r>
      <w:r w:rsidR="00316C6A" w:rsidRPr="00CF364F">
        <w:rPr>
          <w:rFonts w:ascii="Comic Sans MS" w:hAnsi="Comic Sans MS"/>
          <w:sz w:val="24"/>
          <w:szCs w:val="24"/>
        </w:rPr>
        <w:t>0% of the overall variation in this series can be accounted for by t</w:t>
      </w:r>
      <w:r w:rsidR="004B248F" w:rsidRPr="00CF364F">
        <w:rPr>
          <w:rFonts w:ascii="Comic Sans MS" w:hAnsi="Comic Sans MS"/>
          <w:sz w:val="24"/>
          <w:szCs w:val="24"/>
        </w:rPr>
        <w:t>he trend component. Seasonal com</w:t>
      </w:r>
      <w:r w:rsidR="00316C6A" w:rsidRPr="00CF364F">
        <w:rPr>
          <w:rFonts w:ascii="Comic Sans MS" w:hAnsi="Comic Sans MS"/>
          <w:sz w:val="24"/>
          <w:szCs w:val="24"/>
        </w:rPr>
        <w:t>ponents and residual components account for the remaining variation in the series.</w:t>
      </w:r>
      <w:r w:rsidR="004B248F" w:rsidRPr="00CF364F">
        <w:rPr>
          <w:rFonts w:ascii="Comic Sans MS" w:hAnsi="Comic Sans MS"/>
          <w:sz w:val="24"/>
          <w:szCs w:val="24"/>
        </w:rPr>
        <w:t xml:space="preserve"> As the range in residuals is higher than the range in seasonal components, it can be assumed that the seasonal variation is not an impor</w:t>
      </w:r>
      <w:r w:rsidR="00307296">
        <w:rPr>
          <w:rFonts w:ascii="Comic Sans MS" w:hAnsi="Comic Sans MS"/>
          <w:sz w:val="24"/>
          <w:szCs w:val="24"/>
        </w:rPr>
        <w:t>tant factor in this series. Trend is</w:t>
      </w:r>
      <w:r w:rsidR="004B248F" w:rsidRPr="00CF364F">
        <w:rPr>
          <w:rFonts w:ascii="Comic Sans MS" w:hAnsi="Comic Sans MS"/>
          <w:sz w:val="24"/>
          <w:szCs w:val="24"/>
        </w:rPr>
        <w:t xml:space="preserve"> the most important sourc</w:t>
      </w:r>
      <w:r w:rsidR="00307296">
        <w:rPr>
          <w:rFonts w:ascii="Comic Sans MS" w:hAnsi="Comic Sans MS"/>
          <w:sz w:val="24"/>
          <w:szCs w:val="24"/>
        </w:rPr>
        <w:t>e of variation in the series, and</w:t>
      </w:r>
      <w:r w:rsidR="004B248F" w:rsidRPr="00CF364F">
        <w:rPr>
          <w:rFonts w:ascii="Comic Sans MS" w:hAnsi="Comic Sans MS"/>
          <w:sz w:val="24"/>
          <w:szCs w:val="24"/>
        </w:rPr>
        <w:t xml:space="preserve"> is the only component that can adequately </w:t>
      </w:r>
      <w:proofErr w:type="gramStart"/>
      <w:r w:rsidR="004B248F" w:rsidRPr="00CF364F">
        <w:rPr>
          <w:rFonts w:ascii="Comic Sans MS" w:hAnsi="Comic Sans MS"/>
          <w:sz w:val="24"/>
          <w:szCs w:val="24"/>
        </w:rPr>
        <w:t>modelled</w:t>
      </w:r>
      <w:proofErr w:type="gramEnd"/>
      <w:r w:rsidR="004B248F" w:rsidRPr="00CF364F">
        <w:rPr>
          <w:rFonts w:ascii="Comic Sans MS" w:hAnsi="Comic Sans MS"/>
          <w:sz w:val="24"/>
          <w:szCs w:val="24"/>
        </w:rPr>
        <w:t>.</w:t>
      </w:r>
    </w:p>
    <w:p w:rsidR="004356F4" w:rsidRPr="00CF364F" w:rsidRDefault="004356F4">
      <w:pPr>
        <w:rPr>
          <w:rFonts w:ascii="Comic Sans MS" w:hAnsi="Comic Sans MS"/>
          <w:color w:val="FF0000"/>
          <w:sz w:val="24"/>
          <w:szCs w:val="24"/>
        </w:rPr>
      </w:pPr>
      <w:r w:rsidRPr="00CF364F">
        <w:rPr>
          <w:rFonts w:ascii="Comic Sans MS" w:hAnsi="Comic Sans MS"/>
          <w:sz w:val="24"/>
          <w:szCs w:val="24"/>
          <w:u w:val="single"/>
        </w:rPr>
        <w:t>Predictions</w:t>
      </w:r>
      <w:r w:rsidR="00672C8E" w:rsidRPr="00CF364F">
        <w:rPr>
          <w:rFonts w:ascii="Comic Sans MS" w:hAnsi="Comic Sans MS"/>
          <w:sz w:val="24"/>
          <w:szCs w:val="24"/>
          <w:u w:val="single"/>
        </w:rPr>
        <w:t xml:space="preserve"> - </w:t>
      </w:r>
      <w:r w:rsidR="004B248F" w:rsidRPr="00CF364F">
        <w:rPr>
          <w:rFonts w:ascii="Comic Sans MS" w:hAnsi="Comic Sans MS"/>
          <w:color w:val="FF0000"/>
          <w:sz w:val="24"/>
          <w:szCs w:val="24"/>
        </w:rPr>
        <w:t xml:space="preserve"> </w:t>
      </w:r>
    </w:p>
    <w:p w:rsidR="004B248F" w:rsidRPr="00CF364F" w:rsidRDefault="004B248F">
      <w:pPr>
        <w:rPr>
          <w:rFonts w:ascii="Comic Sans MS" w:hAnsi="Comic Sans MS"/>
          <w:sz w:val="24"/>
          <w:szCs w:val="24"/>
        </w:rPr>
      </w:pPr>
      <w:r w:rsidRPr="00CF364F">
        <w:rPr>
          <w:rFonts w:ascii="Comic Sans MS" w:hAnsi="Comic Sans MS"/>
          <w:sz w:val="24"/>
          <w:szCs w:val="24"/>
        </w:rPr>
        <w:t xml:space="preserve">Predictions of spending on takeaways in millions of dollars </w:t>
      </w:r>
      <w:proofErr w:type="gramStart"/>
      <w:r w:rsidR="00447293">
        <w:rPr>
          <w:rFonts w:ascii="Comic Sans MS" w:hAnsi="Comic Sans MS"/>
          <w:sz w:val="24"/>
          <w:szCs w:val="24"/>
        </w:rPr>
        <w:t>( in</w:t>
      </w:r>
      <w:proofErr w:type="gramEnd"/>
      <w:r w:rsidRPr="00CF364F">
        <w:rPr>
          <w:rFonts w:ascii="Comic Sans MS" w:hAnsi="Comic Sans MS"/>
          <w:sz w:val="24"/>
          <w:szCs w:val="24"/>
        </w:rPr>
        <w:t xml:space="preserve"> September quarter 1995 prices</w:t>
      </w:r>
      <w:r w:rsidR="00447293">
        <w:rPr>
          <w:rFonts w:ascii="Comic Sans MS" w:hAnsi="Comic Sans MS"/>
          <w:sz w:val="24"/>
          <w:szCs w:val="24"/>
        </w:rPr>
        <w:t>)</w:t>
      </w:r>
      <w:r w:rsidRPr="00CF364F">
        <w:rPr>
          <w:rFonts w:ascii="Comic Sans MS" w:hAnsi="Comic Sans MS"/>
          <w:sz w:val="24"/>
          <w:szCs w:val="24"/>
        </w:rPr>
        <w:t>.</w:t>
      </w:r>
    </w:p>
    <w:tbl>
      <w:tblPr>
        <w:tblStyle w:val="TableGrid"/>
        <w:tblW w:w="0" w:type="auto"/>
        <w:tblLook w:val="04A0" w:firstRow="1" w:lastRow="0" w:firstColumn="1" w:lastColumn="0" w:noHBand="0" w:noVBand="1"/>
      </w:tblPr>
      <w:tblGrid>
        <w:gridCol w:w="2310"/>
        <w:gridCol w:w="2310"/>
        <w:gridCol w:w="2311"/>
        <w:gridCol w:w="2311"/>
      </w:tblGrid>
      <w:tr w:rsidR="004B248F" w:rsidRPr="00CF364F" w:rsidTr="00A306B8">
        <w:tc>
          <w:tcPr>
            <w:tcW w:w="2310" w:type="dxa"/>
          </w:tcPr>
          <w:p w:rsidR="004B248F" w:rsidRPr="00CF364F" w:rsidRDefault="004B248F" w:rsidP="00A306B8">
            <w:pPr>
              <w:rPr>
                <w:rFonts w:ascii="Comic Sans MS" w:hAnsi="Comic Sans MS"/>
                <w:sz w:val="24"/>
                <w:szCs w:val="24"/>
              </w:rPr>
            </w:pPr>
            <w:r w:rsidRPr="00CF364F">
              <w:rPr>
                <w:rFonts w:ascii="Comic Sans MS" w:hAnsi="Comic Sans MS"/>
                <w:sz w:val="24"/>
                <w:szCs w:val="24"/>
              </w:rPr>
              <w:t>Quarter</w:t>
            </w:r>
          </w:p>
        </w:tc>
        <w:tc>
          <w:tcPr>
            <w:tcW w:w="2310" w:type="dxa"/>
          </w:tcPr>
          <w:p w:rsidR="004B248F" w:rsidRPr="00CF364F" w:rsidRDefault="004B248F" w:rsidP="00A306B8">
            <w:pPr>
              <w:rPr>
                <w:rFonts w:ascii="Comic Sans MS" w:hAnsi="Comic Sans MS"/>
                <w:sz w:val="24"/>
                <w:szCs w:val="24"/>
              </w:rPr>
            </w:pPr>
            <w:r w:rsidRPr="00CF364F">
              <w:rPr>
                <w:rFonts w:ascii="Comic Sans MS" w:hAnsi="Comic Sans MS"/>
                <w:sz w:val="24"/>
                <w:szCs w:val="24"/>
              </w:rPr>
              <w:t>Lower Limit</w:t>
            </w:r>
          </w:p>
        </w:tc>
        <w:tc>
          <w:tcPr>
            <w:tcW w:w="2311" w:type="dxa"/>
          </w:tcPr>
          <w:p w:rsidR="004B248F" w:rsidRPr="00CF364F" w:rsidRDefault="004B248F" w:rsidP="00A306B8">
            <w:pPr>
              <w:rPr>
                <w:rFonts w:ascii="Comic Sans MS" w:hAnsi="Comic Sans MS"/>
                <w:sz w:val="24"/>
                <w:szCs w:val="24"/>
              </w:rPr>
            </w:pPr>
            <w:r w:rsidRPr="00CF364F">
              <w:rPr>
                <w:rFonts w:ascii="Comic Sans MS" w:hAnsi="Comic Sans MS"/>
                <w:sz w:val="24"/>
                <w:szCs w:val="24"/>
              </w:rPr>
              <w:t>Prediction</w:t>
            </w:r>
          </w:p>
        </w:tc>
        <w:tc>
          <w:tcPr>
            <w:tcW w:w="2311" w:type="dxa"/>
          </w:tcPr>
          <w:p w:rsidR="004B248F" w:rsidRPr="00CF364F" w:rsidRDefault="004B248F" w:rsidP="00A306B8">
            <w:pPr>
              <w:rPr>
                <w:rFonts w:ascii="Comic Sans MS" w:hAnsi="Comic Sans MS"/>
                <w:sz w:val="24"/>
                <w:szCs w:val="24"/>
              </w:rPr>
            </w:pPr>
            <w:r w:rsidRPr="00CF364F">
              <w:rPr>
                <w:rFonts w:ascii="Comic Sans MS" w:hAnsi="Comic Sans MS"/>
                <w:sz w:val="24"/>
                <w:szCs w:val="24"/>
              </w:rPr>
              <w:t>Upper Limit</w:t>
            </w:r>
          </w:p>
        </w:tc>
      </w:tr>
      <w:tr w:rsidR="004B248F" w:rsidRPr="00CF364F" w:rsidTr="00A306B8">
        <w:tc>
          <w:tcPr>
            <w:tcW w:w="2310" w:type="dxa"/>
          </w:tcPr>
          <w:p w:rsidR="004B248F" w:rsidRPr="00CF364F" w:rsidRDefault="004B248F" w:rsidP="00A306B8">
            <w:pPr>
              <w:rPr>
                <w:rFonts w:ascii="Comic Sans MS" w:hAnsi="Comic Sans MS"/>
                <w:sz w:val="24"/>
                <w:szCs w:val="24"/>
              </w:rPr>
            </w:pPr>
            <w:r w:rsidRPr="00CF364F">
              <w:rPr>
                <w:rFonts w:ascii="Comic Sans MS" w:hAnsi="Comic Sans MS"/>
                <w:sz w:val="24"/>
                <w:szCs w:val="24"/>
              </w:rPr>
              <w:t>2010, Quarter 4</w:t>
            </w:r>
          </w:p>
        </w:tc>
        <w:tc>
          <w:tcPr>
            <w:tcW w:w="2310" w:type="dxa"/>
          </w:tcPr>
          <w:p w:rsidR="004B248F" w:rsidRPr="00CF364F" w:rsidRDefault="00A25B91" w:rsidP="00A306B8">
            <w:pPr>
              <w:rPr>
                <w:rFonts w:ascii="Comic Sans MS" w:hAnsi="Comic Sans MS"/>
                <w:sz w:val="24"/>
                <w:szCs w:val="24"/>
              </w:rPr>
            </w:pPr>
            <w:r>
              <w:rPr>
                <w:rFonts w:ascii="Comic Sans MS" w:hAnsi="Comic Sans MS"/>
                <w:sz w:val="24"/>
                <w:szCs w:val="24"/>
              </w:rPr>
              <w:t>198</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210</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223</w:t>
            </w:r>
          </w:p>
        </w:tc>
      </w:tr>
      <w:tr w:rsidR="004B248F" w:rsidRPr="00CF364F" w:rsidTr="00A306B8">
        <w:tc>
          <w:tcPr>
            <w:tcW w:w="2310" w:type="dxa"/>
          </w:tcPr>
          <w:p w:rsidR="004B248F" w:rsidRPr="00CF364F" w:rsidRDefault="004B248F" w:rsidP="00A306B8">
            <w:pPr>
              <w:rPr>
                <w:rFonts w:ascii="Comic Sans MS" w:hAnsi="Comic Sans MS"/>
                <w:sz w:val="24"/>
                <w:szCs w:val="24"/>
              </w:rPr>
            </w:pPr>
            <w:r w:rsidRPr="00CF364F">
              <w:rPr>
                <w:rFonts w:ascii="Comic Sans MS" w:hAnsi="Comic Sans MS"/>
                <w:sz w:val="24"/>
                <w:szCs w:val="24"/>
              </w:rPr>
              <w:t>2011, Quarter 1</w:t>
            </w:r>
          </w:p>
        </w:tc>
        <w:tc>
          <w:tcPr>
            <w:tcW w:w="2310" w:type="dxa"/>
          </w:tcPr>
          <w:p w:rsidR="004B248F" w:rsidRPr="00CF364F" w:rsidRDefault="00CD5BC0" w:rsidP="00A306B8">
            <w:pPr>
              <w:rPr>
                <w:rFonts w:ascii="Comic Sans MS" w:hAnsi="Comic Sans MS"/>
                <w:sz w:val="24"/>
                <w:szCs w:val="24"/>
              </w:rPr>
            </w:pPr>
            <w:r>
              <w:rPr>
                <w:rFonts w:ascii="Comic Sans MS" w:hAnsi="Comic Sans MS"/>
                <w:sz w:val="24"/>
                <w:szCs w:val="24"/>
              </w:rPr>
              <w:t>186</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203</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220</w:t>
            </w:r>
          </w:p>
        </w:tc>
      </w:tr>
      <w:tr w:rsidR="004B248F" w:rsidRPr="00CF364F" w:rsidTr="00A306B8">
        <w:tc>
          <w:tcPr>
            <w:tcW w:w="2310" w:type="dxa"/>
          </w:tcPr>
          <w:p w:rsidR="004B248F" w:rsidRPr="00CF364F" w:rsidRDefault="004B248F" w:rsidP="00A306B8">
            <w:pPr>
              <w:rPr>
                <w:rFonts w:ascii="Comic Sans MS" w:hAnsi="Comic Sans MS"/>
                <w:sz w:val="24"/>
                <w:szCs w:val="24"/>
              </w:rPr>
            </w:pPr>
            <w:r w:rsidRPr="00CF364F">
              <w:rPr>
                <w:rFonts w:ascii="Comic Sans MS" w:hAnsi="Comic Sans MS"/>
                <w:sz w:val="24"/>
                <w:szCs w:val="24"/>
              </w:rPr>
              <w:t>2011, Quarter 2</w:t>
            </w:r>
          </w:p>
        </w:tc>
        <w:tc>
          <w:tcPr>
            <w:tcW w:w="2310" w:type="dxa"/>
          </w:tcPr>
          <w:p w:rsidR="004B248F" w:rsidRPr="00CF364F" w:rsidRDefault="00CD5BC0" w:rsidP="00A306B8">
            <w:pPr>
              <w:rPr>
                <w:rFonts w:ascii="Comic Sans MS" w:hAnsi="Comic Sans MS"/>
                <w:sz w:val="24"/>
                <w:szCs w:val="24"/>
              </w:rPr>
            </w:pPr>
            <w:r>
              <w:rPr>
                <w:rFonts w:ascii="Comic Sans MS" w:hAnsi="Comic Sans MS"/>
                <w:sz w:val="24"/>
                <w:szCs w:val="24"/>
              </w:rPr>
              <w:t>184</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206</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228</w:t>
            </w:r>
          </w:p>
        </w:tc>
      </w:tr>
      <w:tr w:rsidR="004B248F" w:rsidRPr="00CF364F" w:rsidTr="00A306B8">
        <w:tc>
          <w:tcPr>
            <w:tcW w:w="2310" w:type="dxa"/>
          </w:tcPr>
          <w:p w:rsidR="004B248F" w:rsidRPr="00CF364F" w:rsidRDefault="004B248F" w:rsidP="00A306B8">
            <w:pPr>
              <w:rPr>
                <w:rFonts w:ascii="Comic Sans MS" w:hAnsi="Comic Sans MS"/>
                <w:sz w:val="24"/>
                <w:szCs w:val="24"/>
              </w:rPr>
            </w:pPr>
            <w:r w:rsidRPr="00CF364F">
              <w:rPr>
                <w:rFonts w:ascii="Comic Sans MS" w:hAnsi="Comic Sans MS"/>
                <w:sz w:val="24"/>
                <w:szCs w:val="24"/>
              </w:rPr>
              <w:t>2011, Quarter 3</w:t>
            </w:r>
          </w:p>
        </w:tc>
        <w:tc>
          <w:tcPr>
            <w:tcW w:w="2310" w:type="dxa"/>
          </w:tcPr>
          <w:p w:rsidR="004B248F" w:rsidRPr="00CF364F" w:rsidRDefault="00CD5BC0" w:rsidP="00A306B8">
            <w:pPr>
              <w:rPr>
                <w:rFonts w:ascii="Comic Sans MS" w:hAnsi="Comic Sans MS"/>
                <w:sz w:val="24"/>
                <w:szCs w:val="24"/>
              </w:rPr>
            </w:pPr>
            <w:r>
              <w:rPr>
                <w:rFonts w:ascii="Comic Sans MS" w:hAnsi="Comic Sans MS"/>
                <w:sz w:val="24"/>
                <w:szCs w:val="24"/>
              </w:rPr>
              <w:t>182</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208</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234</w:t>
            </w:r>
          </w:p>
        </w:tc>
      </w:tr>
      <w:tr w:rsidR="004B248F" w:rsidRPr="00CF364F" w:rsidTr="00A306B8">
        <w:tc>
          <w:tcPr>
            <w:tcW w:w="2310" w:type="dxa"/>
          </w:tcPr>
          <w:p w:rsidR="004B248F" w:rsidRPr="00CF364F" w:rsidRDefault="004B248F" w:rsidP="00A306B8">
            <w:pPr>
              <w:rPr>
                <w:rFonts w:ascii="Comic Sans MS" w:hAnsi="Comic Sans MS"/>
                <w:sz w:val="24"/>
                <w:szCs w:val="24"/>
              </w:rPr>
            </w:pPr>
            <w:r w:rsidRPr="00CF364F">
              <w:rPr>
                <w:rFonts w:ascii="Comic Sans MS" w:hAnsi="Comic Sans MS"/>
                <w:sz w:val="24"/>
                <w:szCs w:val="24"/>
              </w:rPr>
              <w:t>2011, Quarter 4</w:t>
            </w:r>
          </w:p>
        </w:tc>
        <w:tc>
          <w:tcPr>
            <w:tcW w:w="2310" w:type="dxa"/>
          </w:tcPr>
          <w:p w:rsidR="004B248F" w:rsidRPr="00CF364F" w:rsidRDefault="00CD5BC0" w:rsidP="00A306B8">
            <w:pPr>
              <w:rPr>
                <w:rFonts w:ascii="Comic Sans MS" w:hAnsi="Comic Sans MS"/>
                <w:sz w:val="24"/>
                <w:szCs w:val="24"/>
              </w:rPr>
            </w:pPr>
            <w:r>
              <w:rPr>
                <w:rFonts w:ascii="Comic Sans MS" w:hAnsi="Comic Sans MS"/>
                <w:sz w:val="24"/>
                <w:szCs w:val="24"/>
              </w:rPr>
              <w:t>179</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210</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242</w:t>
            </w:r>
          </w:p>
        </w:tc>
      </w:tr>
      <w:tr w:rsidR="004B248F" w:rsidRPr="00CF364F" w:rsidTr="00A306B8">
        <w:tc>
          <w:tcPr>
            <w:tcW w:w="2310" w:type="dxa"/>
          </w:tcPr>
          <w:p w:rsidR="004B248F" w:rsidRPr="00CF364F" w:rsidRDefault="004B248F" w:rsidP="00A306B8">
            <w:pPr>
              <w:rPr>
                <w:rFonts w:ascii="Comic Sans MS" w:hAnsi="Comic Sans MS"/>
                <w:sz w:val="24"/>
                <w:szCs w:val="24"/>
              </w:rPr>
            </w:pPr>
            <w:r w:rsidRPr="00CF364F">
              <w:rPr>
                <w:rFonts w:ascii="Comic Sans MS" w:hAnsi="Comic Sans MS"/>
                <w:sz w:val="24"/>
                <w:szCs w:val="24"/>
              </w:rPr>
              <w:t>2012, Quarter 1</w:t>
            </w:r>
          </w:p>
        </w:tc>
        <w:tc>
          <w:tcPr>
            <w:tcW w:w="2310" w:type="dxa"/>
          </w:tcPr>
          <w:p w:rsidR="004B248F" w:rsidRPr="00CF364F" w:rsidRDefault="00CD5BC0" w:rsidP="00A306B8">
            <w:pPr>
              <w:rPr>
                <w:rFonts w:ascii="Comic Sans MS" w:hAnsi="Comic Sans MS"/>
                <w:sz w:val="24"/>
                <w:szCs w:val="24"/>
              </w:rPr>
            </w:pPr>
            <w:r>
              <w:rPr>
                <w:rFonts w:ascii="Comic Sans MS" w:hAnsi="Comic Sans MS"/>
                <w:sz w:val="24"/>
                <w:szCs w:val="24"/>
              </w:rPr>
              <w:t>167</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203</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239</w:t>
            </w:r>
          </w:p>
        </w:tc>
      </w:tr>
      <w:tr w:rsidR="004B248F" w:rsidRPr="00CF364F" w:rsidTr="00A306B8">
        <w:tc>
          <w:tcPr>
            <w:tcW w:w="2310" w:type="dxa"/>
          </w:tcPr>
          <w:p w:rsidR="004B248F" w:rsidRPr="00CF364F" w:rsidRDefault="004B248F" w:rsidP="00A306B8">
            <w:pPr>
              <w:rPr>
                <w:rFonts w:ascii="Comic Sans MS" w:hAnsi="Comic Sans MS"/>
                <w:sz w:val="24"/>
                <w:szCs w:val="24"/>
              </w:rPr>
            </w:pPr>
            <w:r w:rsidRPr="00CF364F">
              <w:rPr>
                <w:rFonts w:ascii="Comic Sans MS" w:hAnsi="Comic Sans MS"/>
                <w:sz w:val="24"/>
                <w:szCs w:val="24"/>
              </w:rPr>
              <w:t>2012, Quarter 2</w:t>
            </w:r>
          </w:p>
        </w:tc>
        <w:tc>
          <w:tcPr>
            <w:tcW w:w="2310" w:type="dxa"/>
          </w:tcPr>
          <w:p w:rsidR="004B248F" w:rsidRPr="00CF364F" w:rsidRDefault="00CD5BC0" w:rsidP="00A306B8">
            <w:pPr>
              <w:rPr>
                <w:rFonts w:ascii="Comic Sans MS" w:hAnsi="Comic Sans MS"/>
                <w:sz w:val="24"/>
                <w:szCs w:val="24"/>
              </w:rPr>
            </w:pPr>
            <w:r>
              <w:rPr>
                <w:rFonts w:ascii="Comic Sans MS" w:hAnsi="Comic Sans MS"/>
                <w:sz w:val="24"/>
                <w:szCs w:val="24"/>
              </w:rPr>
              <w:t>166</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206</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247</w:t>
            </w:r>
          </w:p>
        </w:tc>
      </w:tr>
      <w:tr w:rsidR="004B248F" w:rsidRPr="00CF364F" w:rsidTr="00A306B8">
        <w:tc>
          <w:tcPr>
            <w:tcW w:w="2310" w:type="dxa"/>
          </w:tcPr>
          <w:p w:rsidR="004B248F" w:rsidRPr="00CF364F" w:rsidRDefault="004B248F" w:rsidP="00A306B8">
            <w:pPr>
              <w:rPr>
                <w:rFonts w:ascii="Comic Sans MS" w:hAnsi="Comic Sans MS"/>
                <w:sz w:val="24"/>
                <w:szCs w:val="24"/>
              </w:rPr>
            </w:pPr>
            <w:r w:rsidRPr="00CF364F">
              <w:rPr>
                <w:rFonts w:ascii="Comic Sans MS" w:hAnsi="Comic Sans MS"/>
                <w:sz w:val="24"/>
                <w:szCs w:val="24"/>
              </w:rPr>
              <w:t>2012,Quarter 3</w:t>
            </w:r>
          </w:p>
        </w:tc>
        <w:tc>
          <w:tcPr>
            <w:tcW w:w="2310" w:type="dxa"/>
          </w:tcPr>
          <w:p w:rsidR="004B248F" w:rsidRPr="00CF364F" w:rsidRDefault="00CD5BC0" w:rsidP="00A306B8">
            <w:pPr>
              <w:rPr>
                <w:rFonts w:ascii="Comic Sans MS" w:hAnsi="Comic Sans MS"/>
                <w:sz w:val="24"/>
                <w:szCs w:val="24"/>
              </w:rPr>
            </w:pPr>
            <w:r>
              <w:rPr>
                <w:rFonts w:ascii="Comic Sans MS" w:hAnsi="Comic Sans MS"/>
                <w:sz w:val="24"/>
                <w:szCs w:val="24"/>
              </w:rPr>
              <w:t>163</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208</w:t>
            </w:r>
          </w:p>
        </w:tc>
        <w:tc>
          <w:tcPr>
            <w:tcW w:w="2311" w:type="dxa"/>
          </w:tcPr>
          <w:p w:rsidR="004B248F" w:rsidRPr="00CF364F" w:rsidRDefault="00CD5BC0" w:rsidP="00A306B8">
            <w:pPr>
              <w:rPr>
                <w:rFonts w:ascii="Comic Sans MS" w:hAnsi="Comic Sans MS"/>
                <w:sz w:val="24"/>
                <w:szCs w:val="24"/>
              </w:rPr>
            </w:pPr>
            <w:r>
              <w:rPr>
                <w:rFonts w:ascii="Comic Sans MS" w:hAnsi="Comic Sans MS"/>
                <w:sz w:val="24"/>
                <w:szCs w:val="24"/>
              </w:rPr>
              <w:t>253</w:t>
            </w:r>
          </w:p>
        </w:tc>
      </w:tr>
    </w:tbl>
    <w:p w:rsidR="004B248F" w:rsidRDefault="004B248F" w:rsidP="004B248F">
      <w:pPr>
        <w:rPr>
          <w:rFonts w:ascii="Comic Sans MS" w:hAnsi="Comic Sans MS"/>
          <w:color w:val="FF0000"/>
          <w:sz w:val="24"/>
          <w:szCs w:val="24"/>
        </w:rPr>
      </w:pPr>
    </w:p>
    <w:p w:rsidR="008C4C0B" w:rsidRPr="008C4C0B" w:rsidRDefault="008C4C0B" w:rsidP="004B248F">
      <w:pPr>
        <w:rPr>
          <w:rFonts w:ascii="Comic Sans MS" w:hAnsi="Comic Sans MS"/>
          <w:sz w:val="24"/>
          <w:szCs w:val="24"/>
        </w:rPr>
      </w:pPr>
      <w:r>
        <w:rPr>
          <w:rFonts w:ascii="Comic Sans MS" w:hAnsi="Comic Sans MS"/>
          <w:sz w:val="24"/>
          <w:szCs w:val="24"/>
        </w:rPr>
        <w:t>In this series more ‘white space’ is visible</w:t>
      </w:r>
      <w:r w:rsidR="00447293">
        <w:rPr>
          <w:rFonts w:ascii="Comic Sans MS" w:hAnsi="Comic Sans MS"/>
          <w:sz w:val="24"/>
          <w:szCs w:val="24"/>
        </w:rPr>
        <w:t xml:space="preserve"> in the prediction plot</w:t>
      </w:r>
      <w:r>
        <w:rPr>
          <w:rFonts w:ascii="Comic Sans MS" w:hAnsi="Comic Sans MS"/>
          <w:sz w:val="24"/>
          <w:szCs w:val="24"/>
        </w:rPr>
        <w:t xml:space="preserve"> between the fitted and the raw data indicating that the model does not fit as well as the model of supermarket spending did. This uncertainty is reflected in the relatively much wider prediction intervals.</w:t>
      </w:r>
    </w:p>
    <w:p w:rsidR="00672C8E" w:rsidRPr="00CF364F" w:rsidRDefault="00672C8E" w:rsidP="00672C8E">
      <w:pPr>
        <w:rPr>
          <w:rFonts w:ascii="Comic Sans MS" w:hAnsi="Comic Sans MS"/>
          <w:sz w:val="24"/>
          <w:szCs w:val="24"/>
        </w:rPr>
      </w:pPr>
      <w:r w:rsidRPr="00CF364F">
        <w:rPr>
          <w:rFonts w:ascii="Comic Sans MS" w:hAnsi="Comic Sans MS"/>
          <w:sz w:val="24"/>
          <w:szCs w:val="24"/>
          <w:u w:val="single"/>
        </w:rPr>
        <w:t xml:space="preserve">Conclusion </w:t>
      </w:r>
    </w:p>
    <w:p w:rsidR="00C97A34" w:rsidRPr="00CF364F" w:rsidRDefault="00672C8E" w:rsidP="00672C8E">
      <w:pPr>
        <w:rPr>
          <w:rFonts w:ascii="Comic Sans MS" w:hAnsi="Comic Sans MS"/>
          <w:sz w:val="24"/>
          <w:szCs w:val="24"/>
        </w:rPr>
      </w:pPr>
      <w:r w:rsidRPr="00CF364F">
        <w:rPr>
          <w:rFonts w:ascii="Comic Sans MS" w:hAnsi="Comic Sans MS"/>
          <w:sz w:val="24"/>
          <w:szCs w:val="24"/>
        </w:rPr>
        <w:t>After a visual</w:t>
      </w:r>
      <w:r w:rsidR="00C97A34" w:rsidRPr="00CF364F">
        <w:rPr>
          <w:rFonts w:ascii="Comic Sans MS" w:hAnsi="Comic Sans MS"/>
          <w:sz w:val="24"/>
          <w:szCs w:val="24"/>
        </w:rPr>
        <w:t xml:space="preserve"> inspection of the </w:t>
      </w:r>
      <w:r w:rsidR="00447293">
        <w:rPr>
          <w:rFonts w:ascii="Comic Sans MS" w:hAnsi="Comic Sans MS"/>
          <w:sz w:val="24"/>
          <w:szCs w:val="24"/>
        </w:rPr>
        <w:t xml:space="preserve">prediction </w:t>
      </w:r>
      <w:r w:rsidR="00C97A34" w:rsidRPr="00CF364F">
        <w:rPr>
          <w:rFonts w:ascii="Comic Sans MS" w:hAnsi="Comic Sans MS"/>
          <w:sz w:val="24"/>
          <w:szCs w:val="24"/>
        </w:rPr>
        <w:t xml:space="preserve">model I can see that an excellent fit was achieved during the period 2000 to 2002, a reasonable fit was achieved during the period 2002 to 2006. However, during 2007 &amp; 2008 when there was a dramatic trend change the fit was not so good. In the latter years, 2009 onwards, the fit appears to be gradually improving again. Consequently I have reasonable confidence in my predictions but recognise that the relatively wide prediction intervals reflect </w:t>
      </w:r>
      <w:r w:rsidR="00B94386" w:rsidRPr="00CF364F">
        <w:rPr>
          <w:rFonts w:ascii="Comic Sans MS" w:hAnsi="Comic Sans MS"/>
          <w:sz w:val="24"/>
          <w:szCs w:val="24"/>
        </w:rPr>
        <w:t>that this series has the potential for substantial changes in trend level and direction.</w:t>
      </w:r>
    </w:p>
    <w:p w:rsidR="003C0A7A" w:rsidRPr="00CF364F" w:rsidRDefault="003C0A7A" w:rsidP="003C0A7A">
      <w:pPr>
        <w:rPr>
          <w:rFonts w:ascii="Comic Sans MS" w:hAnsi="Comic Sans MS"/>
          <w:sz w:val="24"/>
          <w:szCs w:val="24"/>
        </w:rPr>
      </w:pPr>
      <w:r w:rsidRPr="00CF364F">
        <w:rPr>
          <w:rFonts w:ascii="Comic Sans MS" w:hAnsi="Comic Sans MS"/>
          <w:sz w:val="24"/>
          <w:szCs w:val="24"/>
        </w:rPr>
        <w:lastRenderedPageBreak/>
        <w:t>I predict that the spending on takeaways in New Zealand in the third quarter</w:t>
      </w:r>
      <w:r w:rsidR="00CD5BC0">
        <w:rPr>
          <w:rFonts w:ascii="Comic Sans MS" w:hAnsi="Comic Sans MS"/>
          <w:sz w:val="24"/>
          <w:szCs w:val="24"/>
        </w:rPr>
        <w:t xml:space="preserve"> of 2011 will be between $182 million and $234</w:t>
      </w:r>
      <w:r w:rsidRPr="00CF364F">
        <w:rPr>
          <w:rFonts w:ascii="Comic Sans MS" w:hAnsi="Comic Sans MS"/>
          <w:sz w:val="24"/>
          <w:szCs w:val="24"/>
        </w:rPr>
        <w:t xml:space="preserve"> million (</w:t>
      </w:r>
      <w:r w:rsidR="00447293">
        <w:rPr>
          <w:rFonts w:ascii="Comic Sans MS" w:hAnsi="Comic Sans MS"/>
          <w:sz w:val="24"/>
          <w:szCs w:val="24"/>
        </w:rPr>
        <w:t>in</w:t>
      </w:r>
      <w:r w:rsidRPr="00CF364F">
        <w:rPr>
          <w:rFonts w:ascii="Comic Sans MS" w:hAnsi="Comic Sans MS"/>
          <w:sz w:val="24"/>
          <w:szCs w:val="24"/>
        </w:rPr>
        <w:t xml:space="preserve"> September quarter 1995 prices).</w:t>
      </w:r>
    </w:p>
    <w:p w:rsidR="003C0A7A" w:rsidRPr="00CF364F" w:rsidRDefault="003C0A7A" w:rsidP="00672C8E">
      <w:pPr>
        <w:rPr>
          <w:rFonts w:ascii="Comic Sans MS" w:hAnsi="Comic Sans MS"/>
          <w:sz w:val="24"/>
          <w:szCs w:val="24"/>
          <w:u w:val="single"/>
        </w:rPr>
      </w:pPr>
    </w:p>
    <w:p w:rsidR="00672C8E" w:rsidRPr="00CF364F" w:rsidRDefault="00672C8E" w:rsidP="00672C8E">
      <w:pPr>
        <w:rPr>
          <w:rFonts w:ascii="Comic Sans MS" w:hAnsi="Comic Sans MS"/>
          <w:sz w:val="24"/>
          <w:szCs w:val="24"/>
        </w:rPr>
      </w:pPr>
      <w:r w:rsidRPr="00CF364F">
        <w:rPr>
          <w:rFonts w:ascii="Comic Sans MS" w:hAnsi="Comic Sans MS"/>
          <w:sz w:val="24"/>
          <w:szCs w:val="24"/>
          <w:u w:val="single"/>
        </w:rPr>
        <w:t>Comparison between amount of spending at Supermarkets and on Takeaways</w:t>
      </w:r>
    </w:p>
    <w:p w:rsidR="004356F4" w:rsidRDefault="00A03392">
      <w:pPr>
        <w:rPr>
          <w:u w:val="single"/>
        </w:rPr>
      </w:pPr>
      <w:r>
        <w:rPr>
          <w:noProof/>
          <w:u w:val="single"/>
          <w:lang w:eastAsia="en-NZ"/>
        </w:rPr>
        <w:drawing>
          <wp:inline distT="0" distB="0" distL="0" distR="0">
            <wp:extent cx="5731510" cy="47548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36A1.tmp"/>
                    <pic:cNvPicPr/>
                  </pic:nvPicPr>
                  <pic:blipFill>
                    <a:blip r:embed="rId17">
                      <a:extLst>
                        <a:ext uri="{28A0092B-C50C-407E-A947-70E740481C1C}">
                          <a14:useLocalDpi xmlns:a14="http://schemas.microsoft.com/office/drawing/2010/main" val="0"/>
                        </a:ext>
                      </a:extLst>
                    </a:blip>
                    <a:stretch>
                      <a:fillRect/>
                    </a:stretch>
                  </pic:blipFill>
                  <pic:spPr>
                    <a:xfrm>
                      <a:off x="0" y="0"/>
                      <a:ext cx="5731510" cy="4754880"/>
                    </a:xfrm>
                    <a:prstGeom prst="rect">
                      <a:avLst/>
                    </a:prstGeom>
                  </pic:spPr>
                </pic:pic>
              </a:graphicData>
            </a:graphic>
          </wp:inline>
        </w:drawing>
      </w:r>
    </w:p>
    <w:p w:rsidR="00A03392" w:rsidRPr="00CF364F" w:rsidRDefault="00A03392">
      <w:pPr>
        <w:rPr>
          <w:rFonts w:ascii="Comic Sans MS" w:hAnsi="Comic Sans MS"/>
          <w:sz w:val="24"/>
          <w:szCs w:val="24"/>
        </w:rPr>
      </w:pPr>
      <w:r w:rsidRPr="00CF364F">
        <w:rPr>
          <w:rFonts w:ascii="Comic Sans MS" w:hAnsi="Comic Sans MS"/>
          <w:sz w:val="24"/>
          <w:szCs w:val="24"/>
        </w:rPr>
        <w:t>The trend</w:t>
      </w:r>
      <w:r w:rsidR="003C2983">
        <w:rPr>
          <w:rFonts w:ascii="Comic Sans MS" w:hAnsi="Comic Sans MS"/>
          <w:sz w:val="24"/>
          <w:szCs w:val="24"/>
        </w:rPr>
        <w:t>s of both series show</w:t>
      </w:r>
      <w:r w:rsidRPr="00CF364F">
        <w:rPr>
          <w:rFonts w:ascii="Comic Sans MS" w:hAnsi="Comic Sans MS"/>
          <w:sz w:val="24"/>
          <w:szCs w:val="24"/>
        </w:rPr>
        <w:t xml:space="preserve"> slight or no growth initially followed by a period of rapid growth followed by a reasonably sharp decline and latterly a modest recovery. What is interesting is that the timing of this pattern is different for the two series. Spending on takeaways remained constant until 2002 whereas spending at supermarkets began to increase from 2001. Peak levels in takeaway spending was observed at the end of 2006 &amp; early 2007 but peaks in supermarket spending were later at the end of 2007. For both series the modest recovery began in the latter half of 2008.</w:t>
      </w:r>
    </w:p>
    <w:p w:rsidR="008358C6" w:rsidRPr="00CF364F" w:rsidRDefault="008358C6">
      <w:pPr>
        <w:rPr>
          <w:rFonts w:ascii="Comic Sans MS" w:hAnsi="Comic Sans MS"/>
          <w:sz w:val="24"/>
          <w:szCs w:val="24"/>
        </w:rPr>
      </w:pPr>
      <w:r w:rsidRPr="00CF364F">
        <w:rPr>
          <w:rFonts w:ascii="Comic Sans MS" w:hAnsi="Comic Sans MS"/>
          <w:sz w:val="24"/>
          <w:szCs w:val="24"/>
        </w:rPr>
        <w:lastRenderedPageBreak/>
        <w:t xml:space="preserve">The seasonal pattern for spending at supermarkets has remained relatively consistent throughout the time period whereas the seasonal pattern for spending on </w:t>
      </w:r>
      <w:r w:rsidR="004B4AED">
        <w:rPr>
          <w:rFonts w:ascii="Comic Sans MS" w:hAnsi="Comic Sans MS"/>
          <w:sz w:val="24"/>
          <w:szCs w:val="24"/>
        </w:rPr>
        <w:t>takeaways is negligible</w:t>
      </w:r>
      <w:r w:rsidRPr="00CF364F">
        <w:rPr>
          <w:rFonts w:ascii="Comic Sans MS" w:hAnsi="Comic Sans MS"/>
          <w:sz w:val="24"/>
          <w:szCs w:val="24"/>
        </w:rPr>
        <w:t xml:space="preserve">. In particular seasonal effects in the first, second and fourth quarters have shown a range of around $10 million per quarter </w:t>
      </w:r>
      <w:proofErr w:type="spellStart"/>
      <w:r w:rsidRPr="00CF364F">
        <w:rPr>
          <w:rFonts w:ascii="Comic Sans MS" w:hAnsi="Comic Sans MS"/>
          <w:sz w:val="24"/>
          <w:szCs w:val="24"/>
        </w:rPr>
        <w:t>eg</w:t>
      </w:r>
      <w:proofErr w:type="spellEnd"/>
      <w:r w:rsidRPr="00CF364F">
        <w:rPr>
          <w:rFonts w:ascii="Comic Sans MS" w:hAnsi="Comic Sans MS"/>
          <w:sz w:val="24"/>
          <w:szCs w:val="24"/>
        </w:rPr>
        <w:t xml:space="preserve">. </w:t>
      </w:r>
      <w:proofErr w:type="gramStart"/>
      <w:r w:rsidRPr="00CF364F">
        <w:rPr>
          <w:rFonts w:ascii="Comic Sans MS" w:hAnsi="Comic Sans MS"/>
          <w:sz w:val="24"/>
          <w:szCs w:val="24"/>
        </w:rPr>
        <w:t>First quarter from -$11 million to -$1 mill</w:t>
      </w:r>
      <w:r w:rsidR="00307296">
        <w:rPr>
          <w:rFonts w:ascii="Comic Sans MS" w:hAnsi="Comic Sans MS"/>
          <w:sz w:val="24"/>
          <w:szCs w:val="24"/>
        </w:rPr>
        <w:t>ion.</w:t>
      </w:r>
      <w:proofErr w:type="gramEnd"/>
      <w:r w:rsidR="00307296">
        <w:rPr>
          <w:rFonts w:ascii="Comic Sans MS" w:hAnsi="Comic Sans MS"/>
          <w:sz w:val="24"/>
          <w:szCs w:val="24"/>
        </w:rPr>
        <w:t xml:space="preserve"> The magnitude of the estimated</w:t>
      </w:r>
      <w:r w:rsidRPr="00CF364F">
        <w:rPr>
          <w:rFonts w:ascii="Comic Sans MS" w:hAnsi="Comic Sans MS"/>
          <w:sz w:val="24"/>
          <w:szCs w:val="24"/>
        </w:rPr>
        <w:t xml:space="preserve"> seasonal effects is also very different which is reflected in the component contribution to variance figures (Supermarkets – 27% due to seasonal factors, Takeaways</w:t>
      </w:r>
      <w:r w:rsidR="004B4AED">
        <w:rPr>
          <w:rFonts w:ascii="Comic Sans MS" w:hAnsi="Comic Sans MS"/>
          <w:sz w:val="24"/>
          <w:szCs w:val="24"/>
        </w:rPr>
        <w:t xml:space="preserve"> – 10% due to seasonal factors)</w:t>
      </w:r>
      <w:r w:rsidRPr="00CF364F">
        <w:rPr>
          <w:rFonts w:ascii="Comic Sans MS" w:hAnsi="Comic Sans MS"/>
          <w:sz w:val="24"/>
          <w:szCs w:val="24"/>
        </w:rPr>
        <w:t>.</w:t>
      </w:r>
      <w:r w:rsidR="00C97A34" w:rsidRPr="00CF364F">
        <w:rPr>
          <w:rFonts w:ascii="Comic Sans MS" w:hAnsi="Comic Sans MS"/>
          <w:sz w:val="24"/>
          <w:szCs w:val="24"/>
        </w:rPr>
        <w:t xml:space="preserve"> F</w:t>
      </w:r>
      <w:r w:rsidR="00307296">
        <w:rPr>
          <w:rFonts w:ascii="Comic Sans MS" w:hAnsi="Comic Sans MS"/>
          <w:sz w:val="24"/>
          <w:szCs w:val="24"/>
        </w:rPr>
        <w:t>or supermarket spending, estimated</w:t>
      </w:r>
      <w:r w:rsidR="00C97A34" w:rsidRPr="00CF364F">
        <w:rPr>
          <w:rFonts w:ascii="Comic Sans MS" w:hAnsi="Comic Sans MS"/>
          <w:sz w:val="24"/>
          <w:szCs w:val="24"/>
        </w:rPr>
        <w:t xml:space="preserve"> seasonal effects range from -$80 million in quarters 1 and 2 to +$180 million in quarter 4. This is contrasted with th</w:t>
      </w:r>
      <w:r w:rsidR="00307296">
        <w:rPr>
          <w:rFonts w:ascii="Comic Sans MS" w:hAnsi="Comic Sans MS"/>
          <w:sz w:val="24"/>
          <w:szCs w:val="24"/>
        </w:rPr>
        <w:t>e Takeaways series where estimated</w:t>
      </w:r>
      <w:r w:rsidR="00C97A34" w:rsidRPr="00CF364F">
        <w:rPr>
          <w:rFonts w:ascii="Comic Sans MS" w:hAnsi="Comic Sans MS"/>
          <w:sz w:val="24"/>
          <w:szCs w:val="24"/>
        </w:rPr>
        <w:t xml:space="preserve"> seasonal effects range from -$3 million in quarter 1 to +$4 million in quarter 4.</w:t>
      </w:r>
    </w:p>
    <w:p w:rsidR="003C0A7A" w:rsidRPr="00CF364F" w:rsidRDefault="003C0A7A" w:rsidP="00B94386">
      <w:pPr>
        <w:rPr>
          <w:rFonts w:ascii="Comic Sans MS" w:hAnsi="Comic Sans MS"/>
          <w:sz w:val="24"/>
          <w:szCs w:val="24"/>
        </w:rPr>
      </w:pPr>
    </w:p>
    <w:p w:rsidR="003C2983" w:rsidRDefault="003C2983">
      <w:pPr>
        <w:rPr>
          <w:rFonts w:ascii="Comic Sans MS" w:hAnsi="Comic Sans MS"/>
          <w:sz w:val="24"/>
          <w:szCs w:val="24"/>
        </w:rPr>
      </w:pPr>
      <w:r>
        <w:rPr>
          <w:rFonts w:ascii="Comic Sans MS" w:hAnsi="Comic Sans MS"/>
          <w:sz w:val="24"/>
          <w:szCs w:val="24"/>
        </w:rPr>
        <w:br w:type="page"/>
      </w:r>
    </w:p>
    <w:p w:rsidR="003C0A7A" w:rsidRPr="00CF364F" w:rsidRDefault="003C0A7A" w:rsidP="00B94386">
      <w:pPr>
        <w:rPr>
          <w:rFonts w:ascii="Comic Sans MS" w:hAnsi="Comic Sans MS"/>
          <w:sz w:val="24"/>
          <w:szCs w:val="24"/>
        </w:rPr>
      </w:pPr>
    </w:p>
    <w:p w:rsidR="00B94386" w:rsidRDefault="00B94386" w:rsidP="00B94386">
      <w:pPr>
        <w:rPr>
          <w:rFonts w:ascii="Comic Sans MS" w:hAnsi="Comic Sans MS"/>
          <w:sz w:val="24"/>
          <w:szCs w:val="24"/>
        </w:rPr>
      </w:pPr>
      <w:r>
        <w:rPr>
          <w:rFonts w:ascii="Comic Sans MS" w:hAnsi="Comic Sans MS"/>
          <w:sz w:val="24"/>
          <w:szCs w:val="24"/>
        </w:rPr>
        <w:t>EXCELLENCE EXEMPLAR</w:t>
      </w:r>
    </w:p>
    <w:p w:rsidR="00B94386" w:rsidRPr="003839CC" w:rsidRDefault="00B94386" w:rsidP="00B94386">
      <w:pPr>
        <w:rPr>
          <w:rFonts w:ascii="Comic Sans MS" w:hAnsi="Comic Sans MS"/>
          <w:color w:val="FF0000"/>
          <w:sz w:val="24"/>
          <w:szCs w:val="24"/>
        </w:rPr>
      </w:pPr>
      <w:r w:rsidRPr="003839CC">
        <w:rPr>
          <w:rFonts w:ascii="Comic Sans MS" w:hAnsi="Comic Sans MS"/>
          <w:color w:val="FF0000"/>
          <w:sz w:val="24"/>
          <w:szCs w:val="24"/>
        </w:rPr>
        <w:t>(For Excellence students are expected to create a new variable from the ones originally provided. This might be a difference between two series, the sum of</w:t>
      </w:r>
      <w:r>
        <w:rPr>
          <w:rFonts w:ascii="Comic Sans MS" w:hAnsi="Comic Sans MS"/>
          <w:color w:val="FF0000"/>
          <w:sz w:val="24"/>
          <w:szCs w:val="24"/>
        </w:rPr>
        <w:t xml:space="preserve"> two series or a </w:t>
      </w:r>
      <w:r w:rsidRPr="003839CC">
        <w:rPr>
          <w:rFonts w:ascii="Comic Sans MS" w:hAnsi="Comic Sans MS"/>
          <w:color w:val="FF0000"/>
          <w:sz w:val="24"/>
          <w:szCs w:val="24"/>
        </w:rPr>
        <w:t>ratio of two series. Other transformations such as log transformations are NOT expected</w:t>
      </w:r>
      <w:r w:rsidR="00E22CB0">
        <w:rPr>
          <w:rFonts w:ascii="Comic Sans MS" w:hAnsi="Comic Sans MS"/>
          <w:color w:val="FF0000"/>
          <w:sz w:val="24"/>
          <w:szCs w:val="24"/>
        </w:rPr>
        <w:t>. Alternatively students might look at all the series provided and provide informed commentary on similarities and differences.</w:t>
      </w:r>
      <w:r w:rsidRPr="003839CC">
        <w:rPr>
          <w:rFonts w:ascii="Comic Sans MS" w:hAnsi="Comic Sans MS"/>
          <w:color w:val="FF0000"/>
          <w:sz w:val="24"/>
          <w:szCs w:val="24"/>
        </w:rPr>
        <w:t>)</w:t>
      </w:r>
    </w:p>
    <w:p w:rsidR="00B94386" w:rsidRDefault="00B94386" w:rsidP="00B94386">
      <w:pPr>
        <w:rPr>
          <w:rFonts w:ascii="Comic Sans MS" w:hAnsi="Comic Sans MS"/>
          <w:sz w:val="24"/>
          <w:szCs w:val="24"/>
        </w:rPr>
      </w:pPr>
      <w:r>
        <w:rPr>
          <w:rFonts w:ascii="Comic Sans MS" w:hAnsi="Comic Sans MS"/>
          <w:sz w:val="24"/>
          <w:szCs w:val="24"/>
        </w:rPr>
        <w:t xml:space="preserve">I have created </w:t>
      </w:r>
      <w:r w:rsidR="00102633">
        <w:rPr>
          <w:rFonts w:ascii="Comic Sans MS" w:hAnsi="Comic Sans MS"/>
          <w:sz w:val="24"/>
          <w:szCs w:val="24"/>
        </w:rPr>
        <w:t>a</w:t>
      </w:r>
      <w:r>
        <w:rPr>
          <w:rFonts w:ascii="Comic Sans MS" w:hAnsi="Comic Sans MS"/>
          <w:sz w:val="24"/>
          <w:szCs w:val="24"/>
        </w:rPr>
        <w:t xml:space="preserve"> new series –</w:t>
      </w:r>
      <w:r w:rsidR="00307296">
        <w:rPr>
          <w:rFonts w:ascii="Comic Sans MS" w:hAnsi="Comic Sans MS"/>
          <w:sz w:val="24"/>
          <w:szCs w:val="24"/>
        </w:rPr>
        <w:t xml:space="preserve"> </w:t>
      </w:r>
      <w:proofErr w:type="spellStart"/>
      <w:proofErr w:type="gramStart"/>
      <w:r w:rsidR="00307296">
        <w:rPr>
          <w:rFonts w:ascii="Comic Sans MS" w:hAnsi="Comic Sans MS"/>
          <w:sz w:val="24"/>
          <w:szCs w:val="24"/>
        </w:rPr>
        <w:t>T</w:t>
      </w:r>
      <w:r w:rsidR="00102633">
        <w:rPr>
          <w:rFonts w:ascii="Comic Sans MS" w:hAnsi="Comic Sans MS"/>
          <w:sz w:val="24"/>
          <w:szCs w:val="24"/>
        </w:rPr>
        <w:t>otalpop</w:t>
      </w:r>
      <w:proofErr w:type="spellEnd"/>
      <w:r w:rsidR="00062AA5">
        <w:rPr>
          <w:rFonts w:ascii="Comic Sans MS" w:hAnsi="Comic Sans MS"/>
          <w:sz w:val="24"/>
          <w:szCs w:val="24"/>
        </w:rPr>
        <w:t xml:space="preserve"> .</w:t>
      </w:r>
      <w:proofErr w:type="gramEnd"/>
      <w:r w:rsidR="00062AA5">
        <w:rPr>
          <w:rFonts w:ascii="Comic Sans MS" w:hAnsi="Comic Sans MS"/>
          <w:sz w:val="24"/>
          <w:szCs w:val="24"/>
        </w:rPr>
        <w:t xml:space="preserve"> To calculate this</w:t>
      </w:r>
      <w:r>
        <w:rPr>
          <w:rFonts w:ascii="Comic Sans MS" w:hAnsi="Comic Sans MS"/>
          <w:sz w:val="24"/>
          <w:szCs w:val="24"/>
        </w:rPr>
        <w:t xml:space="preserve"> series I have divided </w:t>
      </w:r>
      <w:r w:rsidR="004B4AED">
        <w:rPr>
          <w:rFonts w:ascii="Comic Sans MS" w:hAnsi="Comic Sans MS"/>
          <w:sz w:val="24"/>
          <w:szCs w:val="24"/>
        </w:rPr>
        <w:t xml:space="preserve">the total amount of </w:t>
      </w:r>
      <w:r>
        <w:rPr>
          <w:rFonts w:ascii="Comic Sans MS" w:hAnsi="Comic Sans MS"/>
          <w:sz w:val="24"/>
          <w:szCs w:val="24"/>
        </w:rPr>
        <w:t>spending at super</w:t>
      </w:r>
      <w:r w:rsidR="00102633">
        <w:rPr>
          <w:rFonts w:ascii="Comic Sans MS" w:hAnsi="Comic Sans MS"/>
          <w:sz w:val="24"/>
          <w:szCs w:val="24"/>
        </w:rPr>
        <w:t>markets, on fresh food, on takeaways and at cafes/restaurants</w:t>
      </w:r>
      <w:r>
        <w:rPr>
          <w:rFonts w:ascii="Comic Sans MS" w:hAnsi="Comic Sans MS"/>
          <w:sz w:val="24"/>
          <w:szCs w:val="24"/>
        </w:rPr>
        <w:t xml:space="preserve"> by population figures.</w:t>
      </w:r>
      <w:r w:rsidR="007B18E4">
        <w:rPr>
          <w:rFonts w:ascii="Comic Sans MS" w:hAnsi="Comic Sans MS"/>
          <w:sz w:val="24"/>
          <w:szCs w:val="24"/>
        </w:rPr>
        <w:t xml:space="preserve"> I have then compared the two series already analysed with my new series.</w:t>
      </w:r>
    </w:p>
    <w:p w:rsidR="00102633" w:rsidRDefault="00102633" w:rsidP="00B94386">
      <w:pPr>
        <w:rPr>
          <w:rFonts w:ascii="Comic Sans MS" w:hAnsi="Comic Sans MS"/>
          <w:sz w:val="24"/>
          <w:szCs w:val="24"/>
        </w:rPr>
      </w:pPr>
      <w:r>
        <w:rPr>
          <w:rFonts w:ascii="Comic Sans MS" w:hAnsi="Comic Sans MS"/>
          <w:noProof/>
          <w:sz w:val="24"/>
          <w:szCs w:val="24"/>
          <w:lang w:eastAsia="en-NZ"/>
        </w:rPr>
        <w:drawing>
          <wp:inline distT="0" distB="0" distL="0" distR="0">
            <wp:extent cx="5731510" cy="4754880"/>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2CC4.tmp"/>
                    <pic:cNvPicPr/>
                  </pic:nvPicPr>
                  <pic:blipFill>
                    <a:blip r:embed="rId18">
                      <a:extLst>
                        <a:ext uri="{28A0092B-C50C-407E-A947-70E740481C1C}">
                          <a14:useLocalDpi xmlns:a14="http://schemas.microsoft.com/office/drawing/2010/main" val="0"/>
                        </a:ext>
                      </a:extLst>
                    </a:blip>
                    <a:stretch>
                      <a:fillRect/>
                    </a:stretch>
                  </pic:blipFill>
                  <pic:spPr>
                    <a:xfrm>
                      <a:off x="0" y="0"/>
                      <a:ext cx="5731510" cy="4754880"/>
                    </a:xfrm>
                    <a:prstGeom prst="rect">
                      <a:avLst/>
                    </a:prstGeom>
                  </pic:spPr>
                </pic:pic>
              </a:graphicData>
            </a:graphic>
          </wp:inline>
        </w:drawing>
      </w:r>
    </w:p>
    <w:p w:rsidR="00102633" w:rsidRDefault="00102633" w:rsidP="00B94386">
      <w:pPr>
        <w:rPr>
          <w:rFonts w:ascii="Comic Sans MS" w:hAnsi="Comic Sans MS"/>
          <w:sz w:val="24"/>
          <w:szCs w:val="24"/>
        </w:rPr>
      </w:pPr>
      <w:r>
        <w:rPr>
          <w:rFonts w:ascii="Comic Sans MS" w:hAnsi="Comic Sans MS"/>
          <w:sz w:val="24"/>
          <w:szCs w:val="24"/>
        </w:rPr>
        <w:lastRenderedPageBreak/>
        <w:t xml:space="preserve">I can see that the trend of my new series, which is total spending per million </w:t>
      </w:r>
      <w:proofErr w:type="gramStart"/>
      <w:r>
        <w:rPr>
          <w:rFonts w:ascii="Comic Sans MS" w:hAnsi="Comic Sans MS"/>
          <w:sz w:val="24"/>
          <w:szCs w:val="24"/>
        </w:rPr>
        <w:t>population</w:t>
      </w:r>
      <w:proofErr w:type="gramEnd"/>
      <w:r w:rsidR="00062AA5">
        <w:rPr>
          <w:rFonts w:ascii="Comic Sans MS" w:hAnsi="Comic Sans MS"/>
          <w:sz w:val="24"/>
          <w:szCs w:val="24"/>
        </w:rPr>
        <w:t>,</w:t>
      </w:r>
      <w:r>
        <w:rPr>
          <w:rFonts w:ascii="Comic Sans MS" w:hAnsi="Comic Sans MS"/>
          <w:sz w:val="24"/>
          <w:szCs w:val="24"/>
        </w:rPr>
        <w:t xml:space="preserve"> closely follows the trend pattern exhibited by the supermarkets series. That is the decline in spending began in 2008, unlike the decline in takeaways spending which began in 2007.</w:t>
      </w:r>
      <w:r w:rsidR="007B18E4">
        <w:rPr>
          <w:rFonts w:ascii="Comic Sans MS" w:hAnsi="Comic Sans MS"/>
          <w:sz w:val="24"/>
          <w:szCs w:val="24"/>
        </w:rPr>
        <w:t xml:space="preserve"> The seasonal pattern of my new series is also similar to that of supermarket spending with the fourth quarter consistently showing the highest level of spending.</w:t>
      </w:r>
      <w:r w:rsidR="00062AA5">
        <w:rPr>
          <w:rFonts w:ascii="Comic Sans MS" w:hAnsi="Comic Sans MS"/>
          <w:sz w:val="24"/>
          <w:szCs w:val="24"/>
        </w:rPr>
        <w:t xml:space="preserve"> This </w:t>
      </w:r>
      <w:r w:rsidR="004B4AED">
        <w:rPr>
          <w:rFonts w:ascii="Comic Sans MS" w:hAnsi="Comic Sans MS"/>
          <w:sz w:val="24"/>
          <w:szCs w:val="24"/>
        </w:rPr>
        <w:t xml:space="preserve">dominance of supermarket spending confirms that </w:t>
      </w:r>
      <w:r w:rsidR="00062AA5">
        <w:rPr>
          <w:rFonts w:ascii="Comic Sans MS" w:hAnsi="Comic Sans MS"/>
          <w:sz w:val="24"/>
          <w:szCs w:val="24"/>
        </w:rPr>
        <w:t>supermarket spending represents the largest component of expenditure in the retail series examined.</w:t>
      </w:r>
    </w:p>
    <w:p w:rsidR="00304A61" w:rsidRPr="00304A61" w:rsidRDefault="00304A61" w:rsidP="00B94386">
      <w:pPr>
        <w:rPr>
          <w:rFonts w:ascii="Comic Sans MS" w:hAnsi="Comic Sans MS"/>
          <w:sz w:val="24"/>
          <w:szCs w:val="24"/>
        </w:rPr>
      </w:pPr>
      <w:r>
        <w:rPr>
          <w:rFonts w:ascii="Comic Sans MS" w:hAnsi="Comic Sans MS"/>
          <w:sz w:val="24"/>
          <w:szCs w:val="24"/>
          <w:u w:val="single"/>
        </w:rPr>
        <w:t>Contextual Knowledge or research findings</w:t>
      </w:r>
    </w:p>
    <w:p w:rsidR="00102633" w:rsidRDefault="00102633" w:rsidP="00B94386">
      <w:pPr>
        <w:rPr>
          <w:rFonts w:ascii="Comic Sans MS" w:hAnsi="Comic Sans MS"/>
          <w:sz w:val="24"/>
          <w:szCs w:val="24"/>
        </w:rPr>
      </w:pPr>
      <w:r>
        <w:rPr>
          <w:rFonts w:ascii="Comic Sans MS" w:hAnsi="Comic Sans MS"/>
          <w:sz w:val="24"/>
          <w:szCs w:val="24"/>
        </w:rPr>
        <w:t>The global financial crisis began in 2008 but in New Zealand a financial crisis occurred somewhat earlier. In the second half of 2006 the first finance companies began to get into trouble. During 2007 major finance companies co</w:t>
      </w:r>
      <w:r w:rsidR="007B18E4">
        <w:rPr>
          <w:rFonts w:ascii="Comic Sans MS" w:hAnsi="Comic Sans MS"/>
          <w:sz w:val="24"/>
          <w:szCs w:val="24"/>
        </w:rPr>
        <w:t xml:space="preserve">llapsed, including </w:t>
      </w:r>
      <w:proofErr w:type="spellStart"/>
      <w:r w:rsidR="007B18E4">
        <w:rPr>
          <w:rFonts w:ascii="Comic Sans MS" w:hAnsi="Comic Sans MS"/>
          <w:sz w:val="24"/>
          <w:szCs w:val="24"/>
        </w:rPr>
        <w:t>Bridgecorp</w:t>
      </w:r>
      <w:proofErr w:type="spellEnd"/>
      <w:r w:rsidR="007B18E4">
        <w:rPr>
          <w:rFonts w:ascii="Comic Sans MS" w:hAnsi="Comic Sans MS"/>
          <w:sz w:val="24"/>
          <w:szCs w:val="24"/>
        </w:rPr>
        <w:t xml:space="preserve"> (</w:t>
      </w:r>
      <w:r>
        <w:rPr>
          <w:rFonts w:ascii="Comic Sans MS" w:hAnsi="Comic Sans MS"/>
          <w:sz w:val="24"/>
          <w:szCs w:val="24"/>
        </w:rPr>
        <w:t>losses of $500 million) in July, Nathans in August and Capital &amp; Merchant in December. The collapse of these finance companies meant that many ordinary (“Mum and Dad“) investors lost large sums of money and many lost their life savings.</w:t>
      </w:r>
      <w:r w:rsidR="004977C0">
        <w:rPr>
          <w:rFonts w:ascii="Comic Sans MS" w:hAnsi="Comic Sans MS"/>
          <w:sz w:val="24"/>
          <w:szCs w:val="24"/>
        </w:rPr>
        <w:t xml:space="preserve"> A necessary result of such widespread losses was a reduction in spending which is seen in all our retail spending series but appears to have impacted on spending on takeaways earlier than spending at supermarkets.</w:t>
      </w:r>
    </w:p>
    <w:p w:rsidR="004B4AED" w:rsidRDefault="004B4AED" w:rsidP="00B94386">
      <w:pPr>
        <w:rPr>
          <w:rFonts w:ascii="Comic Sans MS" w:hAnsi="Comic Sans MS"/>
          <w:sz w:val="24"/>
          <w:szCs w:val="24"/>
        </w:rPr>
      </w:pPr>
      <w:r>
        <w:rPr>
          <w:rFonts w:ascii="Comic Sans MS" w:hAnsi="Comic Sans MS"/>
          <w:sz w:val="24"/>
          <w:szCs w:val="24"/>
        </w:rPr>
        <w:t xml:space="preserve">Spending on takeaways is usually regarded as ‘discretionary spending’ or money available once all the necessities have been paid for. When economic times are hard, it is discretionary spending that usually gets hit first and hardest. Spending on takeaways is also partially driven by behaviour. </w:t>
      </w:r>
      <w:proofErr w:type="gramStart"/>
      <w:r>
        <w:rPr>
          <w:rFonts w:ascii="Comic Sans MS" w:hAnsi="Comic Sans MS"/>
          <w:sz w:val="24"/>
          <w:szCs w:val="24"/>
        </w:rPr>
        <w:t>For example, families who have a takeaway night every Friday.</w:t>
      </w:r>
      <w:proofErr w:type="gramEnd"/>
      <w:r>
        <w:rPr>
          <w:rFonts w:ascii="Comic Sans MS" w:hAnsi="Comic Sans MS"/>
          <w:sz w:val="24"/>
          <w:szCs w:val="24"/>
        </w:rPr>
        <w:t xml:space="preserve"> In hard economic times the behaviour may have to be modified </w:t>
      </w:r>
      <w:proofErr w:type="spellStart"/>
      <w:r>
        <w:rPr>
          <w:rFonts w:ascii="Comic Sans MS" w:hAnsi="Comic Sans MS"/>
          <w:sz w:val="24"/>
          <w:szCs w:val="24"/>
        </w:rPr>
        <w:t>eg</w:t>
      </w:r>
      <w:proofErr w:type="spellEnd"/>
      <w:r>
        <w:rPr>
          <w:rFonts w:ascii="Comic Sans MS" w:hAnsi="Comic Sans MS"/>
          <w:sz w:val="24"/>
          <w:szCs w:val="24"/>
        </w:rPr>
        <w:t xml:space="preserve">. </w:t>
      </w:r>
      <w:proofErr w:type="gramStart"/>
      <w:r>
        <w:rPr>
          <w:rFonts w:ascii="Comic Sans MS" w:hAnsi="Comic Sans MS"/>
          <w:sz w:val="24"/>
          <w:szCs w:val="24"/>
        </w:rPr>
        <w:t>cook</w:t>
      </w:r>
      <w:proofErr w:type="gramEnd"/>
      <w:r>
        <w:rPr>
          <w:rFonts w:ascii="Comic Sans MS" w:hAnsi="Comic Sans MS"/>
          <w:sz w:val="24"/>
          <w:szCs w:val="24"/>
        </w:rPr>
        <w:t xml:space="preserve"> your own fish and chips at home, or swap to a cheaper type of takeaway food, thereby reducing overall spending on takeaways.</w:t>
      </w:r>
    </w:p>
    <w:p w:rsidR="004B4AED" w:rsidRDefault="004B4AED" w:rsidP="00B94386">
      <w:pPr>
        <w:rPr>
          <w:rFonts w:ascii="Comic Sans MS" w:hAnsi="Comic Sans MS"/>
          <w:sz w:val="24"/>
          <w:szCs w:val="24"/>
        </w:rPr>
      </w:pPr>
      <w:r>
        <w:rPr>
          <w:rFonts w:ascii="Comic Sans MS" w:hAnsi="Comic Sans MS"/>
          <w:sz w:val="24"/>
          <w:szCs w:val="24"/>
        </w:rPr>
        <w:t>Supermarket spending on the other hand is regarded as spending on ‘necessities’ and so takes longer to react to hard economic times. The decline in supermarket spending does not mean that people have stopped shopping at supermarkets but that they have taken steps to try and reduce their supermarket bills. For example, swapping expensive items for cheaper alternatives, steak for sausages, branded products for home brand products.</w:t>
      </w:r>
    </w:p>
    <w:p w:rsidR="00711A65" w:rsidRDefault="00711A65" w:rsidP="00B94386">
      <w:pPr>
        <w:rPr>
          <w:rFonts w:ascii="Comic Sans MS" w:hAnsi="Comic Sans MS"/>
          <w:sz w:val="24"/>
          <w:szCs w:val="24"/>
          <w:u w:val="single"/>
        </w:rPr>
      </w:pPr>
    </w:p>
    <w:p w:rsidR="00711A65" w:rsidRDefault="00711A65" w:rsidP="00B94386">
      <w:pPr>
        <w:rPr>
          <w:rFonts w:ascii="Comic Sans MS" w:hAnsi="Comic Sans MS"/>
          <w:sz w:val="24"/>
          <w:szCs w:val="24"/>
          <w:u w:val="single"/>
        </w:rPr>
      </w:pPr>
    </w:p>
    <w:p w:rsidR="00711A65" w:rsidRDefault="00711A65" w:rsidP="00B94386">
      <w:pPr>
        <w:rPr>
          <w:rFonts w:ascii="Comic Sans MS" w:hAnsi="Comic Sans MS"/>
          <w:sz w:val="24"/>
          <w:szCs w:val="24"/>
          <w:u w:val="single"/>
        </w:rPr>
      </w:pPr>
    </w:p>
    <w:p w:rsidR="00711A65" w:rsidRDefault="00711A65" w:rsidP="00B94386">
      <w:pPr>
        <w:rPr>
          <w:rFonts w:ascii="Comic Sans MS" w:hAnsi="Comic Sans MS"/>
          <w:sz w:val="24"/>
          <w:szCs w:val="24"/>
          <w:u w:val="single"/>
        </w:rPr>
      </w:pPr>
    </w:p>
    <w:p w:rsidR="00711A65" w:rsidRDefault="00711A65" w:rsidP="00B94386">
      <w:pPr>
        <w:rPr>
          <w:rFonts w:ascii="Comic Sans MS" w:hAnsi="Comic Sans MS"/>
          <w:sz w:val="24"/>
          <w:szCs w:val="24"/>
          <w:u w:val="single"/>
        </w:rPr>
      </w:pPr>
    </w:p>
    <w:p w:rsidR="00062AA5" w:rsidRPr="00062AA5" w:rsidRDefault="00062AA5" w:rsidP="00B94386">
      <w:pPr>
        <w:rPr>
          <w:rFonts w:ascii="Comic Sans MS" w:hAnsi="Comic Sans MS"/>
          <w:sz w:val="24"/>
          <w:szCs w:val="24"/>
          <w:u w:val="single"/>
        </w:rPr>
      </w:pPr>
      <w:r>
        <w:rPr>
          <w:rFonts w:ascii="Comic Sans MS" w:hAnsi="Comic Sans MS"/>
          <w:sz w:val="24"/>
          <w:szCs w:val="24"/>
          <w:u w:val="single"/>
        </w:rPr>
        <w:t>Comparison of four retail spending series</w:t>
      </w:r>
    </w:p>
    <w:p w:rsidR="004977C0" w:rsidRDefault="004977C0" w:rsidP="00B94386">
      <w:pPr>
        <w:rPr>
          <w:rFonts w:ascii="Comic Sans MS" w:hAnsi="Comic Sans MS"/>
          <w:sz w:val="24"/>
          <w:szCs w:val="24"/>
        </w:rPr>
      </w:pPr>
      <w:r>
        <w:rPr>
          <w:rFonts w:ascii="Comic Sans MS" w:hAnsi="Comic Sans MS"/>
          <w:noProof/>
          <w:sz w:val="24"/>
          <w:szCs w:val="24"/>
          <w:lang w:eastAsia="en-NZ"/>
        </w:rPr>
        <w:drawing>
          <wp:inline distT="0" distB="0" distL="0" distR="0">
            <wp:extent cx="4799591" cy="398175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7855.tmp"/>
                    <pic:cNvPicPr/>
                  </pic:nvPicPr>
                  <pic:blipFill>
                    <a:blip r:embed="rId19">
                      <a:extLst>
                        <a:ext uri="{28A0092B-C50C-407E-A947-70E740481C1C}">
                          <a14:useLocalDpi xmlns:a14="http://schemas.microsoft.com/office/drawing/2010/main" val="0"/>
                        </a:ext>
                      </a:extLst>
                    </a:blip>
                    <a:stretch>
                      <a:fillRect/>
                    </a:stretch>
                  </pic:blipFill>
                  <pic:spPr>
                    <a:xfrm>
                      <a:off x="0" y="0"/>
                      <a:ext cx="4798309" cy="3980694"/>
                    </a:xfrm>
                    <a:prstGeom prst="rect">
                      <a:avLst/>
                    </a:prstGeom>
                  </pic:spPr>
                </pic:pic>
              </a:graphicData>
            </a:graphic>
          </wp:inline>
        </w:drawing>
      </w:r>
    </w:p>
    <w:p w:rsidR="004977C0" w:rsidRDefault="004977C0" w:rsidP="00B94386">
      <w:pPr>
        <w:rPr>
          <w:rFonts w:ascii="Comic Sans MS" w:hAnsi="Comic Sans MS"/>
          <w:sz w:val="24"/>
          <w:szCs w:val="24"/>
        </w:rPr>
      </w:pPr>
      <w:r>
        <w:rPr>
          <w:rFonts w:ascii="Comic Sans MS" w:hAnsi="Comic Sans MS"/>
          <w:sz w:val="24"/>
          <w:szCs w:val="24"/>
        </w:rPr>
        <w:t xml:space="preserve">If the four areas of retail spending are examined, it can be seen that the downturn in spending occurred earliest (from 2006) in spending on fruit, vegetables and fresh meat (see </w:t>
      </w:r>
      <w:proofErr w:type="spellStart"/>
      <w:r>
        <w:rPr>
          <w:rFonts w:ascii="Comic Sans MS" w:hAnsi="Comic Sans MS"/>
          <w:sz w:val="24"/>
          <w:szCs w:val="24"/>
        </w:rPr>
        <w:t>FreshFood</w:t>
      </w:r>
      <w:proofErr w:type="spellEnd"/>
      <w:r>
        <w:rPr>
          <w:rFonts w:ascii="Comic Sans MS" w:hAnsi="Comic Sans MS"/>
          <w:sz w:val="24"/>
          <w:szCs w:val="24"/>
        </w:rPr>
        <w:t xml:space="preserve"> above).  Next was a reduction in spending on takeaways and lastly we see spending in supermarkets and at cafes or restaurants declining from 2008.</w:t>
      </w:r>
      <w:r w:rsidR="00E8329E">
        <w:rPr>
          <w:rFonts w:ascii="Comic Sans MS" w:hAnsi="Comic Sans MS"/>
          <w:sz w:val="24"/>
          <w:szCs w:val="24"/>
        </w:rPr>
        <w:t xml:space="preserve"> Spending at cafes and restaurants is largely associated with those from higher income brackets. Such people are likely to be initially more sheltered from the effects of economic crisis and thus the decline in spending starts slightly later than the decline in spending on takeaways.</w:t>
      </w:r>
      <w:r w:rsidR="00304A61">
        <w:rPr>
          <w:rFonts w:ascii="Comic Sans MS" w:hAnsi="Comic Sans MS"/>
          <w:sz w:val="24"/>
          <w:szCs w:val="24"/>
        </w:rPr>
        <w:t xml:space="preserve"> </w:t>
      </w:r>
      <w:r w:rsidR="00062AA5">
        <w:rPr>
          <w:rFonts w:ascii="Comic Sans MS" w:hAnsi="Comic Sans MS"/>
          <w:sz w:val="24"/>
          <w:szCs w:val="24"/>
        </w:rPr>
        <w:t xml:space="preserve"> Seasonal patterns in supermarket spending and spending at cafes/restaurants are similar and consistent but seasonal patterns of spending </w:t>
      </w:r>
      <w:r w:rsidR="00062AA5">
        <w:rPr>
          <w:rFonts w:ascii="Comic Sans MS" w:hAnsi="Comic Sans MS"/>
          <w:sz w:val="24"/>
          <w:szCs w:val="24"/>
        </w:rPr>
        <w:lastRenderedPageBreak/>
        <w:t>on takeaways and fresh food are more variable.</w:t>
      </w:r>
      <w:r w:rsidR="00E8329E">
        <w:rPr>
          <w:rFonts w:ascii="Comic Sans MS" w:hAnsi="Comic Sans MS"/>
          <w:sz w:val="24"/>
          <w:szCs w:val="24"/>
        </w:rPr>
        <w:t xml:space="preserve"> It is interesting to note that three of the series have a bumper fourth quarter largely explained by Christmas, but that spending at cafes and restaurants also has an above trend first quarter, which can be explained by the summer holiday period.</w:t>
      </w:r>
    </w:p>
    <w:p w:rsidR="00304A61" w:rsidRDefault="004977C0" w:rsidP="00B94386">
      <w:pPr>
        <w:rPr>
          <w:rFonts w:ascii="Comic Sans MS" w:hAnsi="Comic Sans MS"/>
          <w:sz w:val="24"/>
          <w:szCs w:val="24"/>
          <w:u w:val="single"/>
        </w:rPr>
      </w:pPr>
      <w:r>
        <w:rPr>
          <w:rFonts w:ascii="Comic Sans MS" w:hAnsi="Comic Sans MS"/>
          <w:sz w:val="24"/>
          <w:szCs w:val="24"/>
          <w:u w:val="single"/>
        </w:rPr>
        <w:t xml:space="preserve">Accuracy of Predictions  </w:t>
      </w:r>
    </w:p>
    <w:p w:rsidR="004977C0" w:rsidRDefault="003C0A7A" w:rsidP="00B94386">
      <w:pPr>
        <w:rPr>
          <w:rFonts w:ascii="Comic Sans MS" w:hAnsi="Comic Sans MS"/>
          <w:sz w:val="24"/>
          <w:szCs w:val="24"/>
        </w:rPr>
      </w:pPr>
      <w:proofErr w:type="gramStart"/>
      <w:r>
        <w:rPr>
          <w:rFonts w:ascii="Comic Sans MS" w:hAnsi="Comic Sans MS"/>
          <w:sz w:val="24"/>
          <w:szCs w:val="24"/>
        </w:rPr>
        <w:t>Comparison of Actual and Predicted values for spending at supermarkets.</w:t>
      </w:r>
      <w:proofErr w:type="gramEnd"/>
    </w:p>
    <w:p w:rsidR="003C0A7A" w:rsidRDefault="00CF364F" w:rsidP="00B94386">
      <w:pPr>
        <w:rPr>
          <w:rFonts w:ascii="Comic Sans MS" w:hAnsi="Comic Sans MS"/>
          <w:sz w:val="24"/>
          <w:szCs w:val="24"/>
        </w:rPr>
      </w:pPr>
      <w:r>
        <w:rPr>
          <w:rFonts w:ascii="Comic Sans MS" w:hAnsi="Comic Sans MS"/>
          <w:sz w:val="24"/>
          <w:szCs w:val="24"/>
        </w:rPr>
        <w:t>(</w:t>
      </w:r>
      <w:proofErr w:type="gramStart"/>
      <w:r w:rsidR="00E8329E">
        <w:rPr>
          <w:rFonts w:ascii="Comic Sans MS" w:hAnsi="Comic Sans MS"/>
          <w:sz w:val="24"/>
          <w:szCs w:val="24"/>
        </w:rPr>
        <w:t>in</w:t>
      </w:r>
      <w:proofErr w:type="gramEnd"/>
      <w:r w:rsidR="003C0A7A">
        <w:rPr>
          <w:rFonts w:ascii="Comic Sans MS" w:hAnsi="Comic Sans MS"/>
          <w:sz w:val="24"/>
          <w:szCs w:val="24"/>
        </w:rPr>
        <w:t xml:space="preserve"> September quarter 1995 prices)</w:t>
      </w:r>
    </w:p>
    <w:tbl>
      <w:tblPr>
        <w:tblStyle w:val="TableGrid"/>
        <w:tblW w:w="0" w:type="auto"/>
        <w:tblLook w:val="04A0" w:firstRow="1" w:lastRow="0" w:firstColumn="1" w:lastColumn="0" w:noHBand="0" w:noVBand="1"/>
      </w:tblPr>
      <w:tblGrid>
        <w:gridCol w:w="2235"/>
        <w:gridCol w:w="1461"/>
        <w:gridCol w:w="1848"/>
        <w:gridCol w:w="1849"/>
        <w:gridCol w:w="1849"/>
      </w:tblGrid>
      <w:tr w:rsidR="003C0A7A" w:rsidTr="00A01765">
        <w:tc>
          <w:tcPr>
            <w:tcW w:w="2235" w:type="dxa"/>
          </w:tcPr>
          <w:p w:rsidR="003C0A7A" w:rsidRDefault="003C0A7A" w:rsidP="00B94386">
            <w:pPr>
              <w:rPr>
                <w:rFonts w:ascii="Comic Sans MS" w:hAnsi="Comic Sans MS"/>
                <w:sz w:val="24"/>
                <w:szCs w:val="24"/>
              </w:rPr>
            </w:pPr>
            <w:r>
              <w:rPr>
                <w:rFonts w:ascii="Comic Sans MS" w:hAnsi="Comic Sans MS"/>
                <w:sz w:val="24"/>
                <w:szCs w:val="24"/>
              </w:rPr>
              <w:t>Date</w:t>
            </w:r>
          </w:p>
        </w:tc>
        <w:tc>
          <w:tcPr>
            <w:tcW w:w="1461" w:type="dxa"/>
          </w:tcPr>
          <w:p w:rsidR="003C0A7A" w:rsidRDefault="003C0A7A" w:rsidP="00B94386">
            <w:pPr>
              <w:rPr>
                <w:rFonts w:ascii="Comic Sans MS" w:hAnsi="Comic Sans MS"/>
                <w:sz w:val="24"/>
                <w:szCs w:val="24"/>
              </w:rPr>
            </w:pPr>
            <w:r>
              <w:rPr>
                <w:rFonts w:ascii="Comic Sans MS" w:hAnsi="Comic Sans MS"/>
                <w:sz w:val="24"/>
                <w:szCs w:val="24"/>
              </w:rPr>
              <w:t>Actual</w:t>
            </w:r>
          </w:p>
        </w:tc>
        <w:tc>
          <w:tcPr>
            <w:tcW w:w="1848" w:type="dxa"/>
          </w:tcPr>
          <w:p w:rsidR="003C0A7A" w:rsidRDefault="003C0A7A" w:rsidP="00B94386">
            <w:pPr>
              <w:rPr>
                <w:rFonts w:ascii="Comic Sans MS" w:hAnsi="Comic Sans MS"/>
                <w:sz w:val="24"/>
                <w:szCs w:val="24"/>
              </w:rPr>
            </w:pPr>
            <w:r>
              <w:rPr>
                <w:rFonts w:ascii="Comic Sans MS" w:hAnsi="Comic Sans MS"/>
                <w:sz w:val="24"/>
                <w:szCs w:val="24"/>
              </w:rPr>
              <w:t>Prediction</w:t>
            </w:r>
          </w:p>
        </w:tc>
        <w:tc>
          <w:tcPr>
            <w:tcW w:w="1849" w:type="dxa"/>
          </w:tcPr>
          <w:p w:rsidR="003C0A7A" w:rsidRDefault="003C0A7A" w:rsidP="00B94386">
            <w:pPr>
              <w:rPr>
                <w:rFonts w:ascii="Comic Sans MS" w:hAnsi="Comic Sans MS"/>
                <w:sz w:val="24"/>
                <w:szCs w:val="24"/>
              </w:rPr>
            </w:pPr>
            <w:r>
              <w:rPr>
                <w:rFonts w:ascii="Comic Sans MS" w:hAnsi="Comic Sans MS"/>
                <w:sz w:val="24"/>
                <w:szCs w:val="24"/>
              </w:rPr>
              <w:t>Lower Limit</w:t>
            </w:r>
          </w:p>
        </w:tc>
        <w:tc>
          <w:tcPr>
            <w:tcW w:w="1849" w:type="dxa"/>
          </w:tcPr>
          <w:p w:rsidR="003C0A7A" w:rsidRDefault="003C0A7A" w:rsidP="00B94386">
            <w:pPr>
              <w:rPr>
                <w:rFonts w:ascii="Comic Sans MS" w:hAnsi="Comic Sans MS"/>
                <w:sz w:val="24"/>
                <w:szCs w:val="24"/>
              </w:rPr>
            </w:pPr>
            <w:r>
              <w:rPr>
                <w:rFonts w:ascii="Comic Sans MS" w:hAnsi="Comic Sans MS"/>
                <w:sz w:val="24"/>
                <w:szCs w:val="24"/>
              </w:rPr>
              <w:t>Upper Limit</w:t>
            </w:r>
          </w:p>
        </w:tc>
      </w:tr>
      <w:tr w:rsidR="003C0A7A" w:rsidTr="00A01765">
        <w:tc>
          <w:tcPr>
            <w:tcW w:w="2235" w:type="dxa"/>
          </w:tcPr>
          <w:p w:rsidR="003C0A7A" w:rsidRDefault="003C0A7A" w:rsidP="00B94386">
            <w:pPr>
              <w:rPr>
                <w:rFonts w:ascii="Comic Sans MS" w:hAnsi="Comic Sans MS"/>
                <w:sz w:val="24"/>
                <w:szCs w:val="24"/>
              </w:rPr>
            </w:pPr>
            <w:r>
              <w:rPr>
                <w:rFonts w:ascii="Comic Sans MS" w:hAnsi="Comic Sans MS"/>
                <w:sz w:val="24"/>
                <w:szCs w:val="24"/>
              </w:rPr>
              <w:t>2010, Quarter 1</w:t>
            </w:r>
          </w:p>
        </w:tc>
        <w:tc>
          <w:tcPr>
            <w:tcW w:w="1461" w:type="dxa"/>
          </w:tcPr>
          <w:p w:rsidR="003C0A7A" w:rsidRDefault="00A01765" w:rsidP="00B94386">
            <w:pPr>
              <w:rPr>
                <w:rFonts w:ascii="Comic Sans MS" w:hAnsi="Comic Sans MS"/>
                <w:sz w:val="24"/>
                <w:szCs w:val="24"/>
              </w:rPr>
            </w:pPr>
            <w:r>
              <w:rPr>
                <w:rFonts w:ascii="Comic Sans MS" w:hAnsi="Comic Sans MS"/>
                <w:sz w:val="24"/>
                <w:szCs w:val="24"/>
              </w:rPr>
              <w:t>2526.2</w:t>
            </w:r>
          </w:p>
        </w:tc>
        <w:tc>
          <w:tcPr>
            <w:tcW w:w="1848" w:type="dxa"/>
          </w:tcPr>
          <w:p w:rsidR="003C0A7A" w:rsidRDefault="00CD5BC0" w:rsidP="00B94386">
            <w:pPr>
              <w:rPr>
                <w:rFonts w:ascii="Comic Sans MS" w:hAnsi="Comic Sans MS"/>
                <w:sz w:val="24"/>
                <w:szCs w:val="24"/>
              </w:rPr>
            </w:pPr>
            <w:r>
              <w:rPr>
                <w:rFonts w:ascii="Comic Sans MS" w:hAnsi="Comic Sans MS"/>
                <w:sz w:val="24"/>
                <w:szCs w:val="24"/>
              </w:rPr>
              <w:t>2590</w:t>
            </w:r>
          </w:p>
        </w:tc>
        <w:tc>
          <w:tcPr>
            <w:tcW w:w="1849" w:type="dxa"/>
          </w:tcPr>
          <w:p w:rsidR="003C0A7A" w:rsidRDefault="00CD5BC0" w:rsidP="00B94386">
            <w:pPr>
              <w:rPr>
                <w:rFonts w:ascii="Comic Sans MS" w:hAnsi="Comic Sans MS"/>
                <w:sz w:val="24"/>
                <w:szCs w:val="24"/>
              </w:rPr>
            </w:pPr>
            <w:r>
              <w:rPr>
                <w:rFonts w:ascii="Comic Sans MS" w:hAnsi="Comic Sans MS"/>
                <w:sz w:val="24"/>
                <w:szCs w:val="24"/>
              </w:rPr>
              <w:t>2490</w:t>
            </w:r>
          </w:p>
        </w:tc>
        <w:tc>
          <w:tcPr>
            <w:tcW w:w="1849" w:type="dxa"/>
          </w:tcPr>
          <w:p w:rsidR="003C0A7A" w:rsidRDefault="00CD5BC0" w:rsidP="00B94386">
            <w:pPr>
              <w:rPr>
                <w:rFonts w:ascii="Comic Sans MS" w:hAnsi="Comic Sans MS"/>
                <w:sz w:val="24"/>
                <w:szCs w:val="24"/>
              </w:rPr>
            </w:pPr>
            <w:r>
              <w:rPr>
                <w:rFonts w:ascii="Comic Sans MS" w:hAnsi="Comic Sans MS"/>
                <w:sz w:val="24"/>
                <w:szCs w:val="24"/>
              </w:rPr>
              <w:t>2700</w:t>
            </w:r>
          </w:p>
        </w:tc>
      </w:tr>
      <w:tr w:rsidR="003C0A7A" w:rsidTr="00A01765">
        <w:tc>
          <w:tcPr>
            <w:tcW w:w="2235" w:type="dxa"/>
          </w:tcPr>
          <w:p w:rsidR="003C0A7A" w:rsidRDefault="00A01765" w:rsidP="00B94386">
            <w:pPr>
              <w:rPr>
                <w:rFonts w:ascii="Comic Sans MS" w:hAnsi="Comic Sans MS"/>
                <w:sz w:val="24"/>
                <w:szCs w:val="24"/>
              </w:rPr>
            </w:pPr>
            <w:r>
              <w:rPr>
                <w:rFonts w:ascii="Comic Sans MS" w:hAnsi="Comic Sans MS"/>
                <w:sz w:val="24"/>
                <w:szCs w:val="24"/>
              </w:rPr>
              <w:t>2010, Quarter 2</w:t>
            </w:r>
          </w:p>
        </w:tc>
        <w:tc>
          <w:tcPr>
            <w:tcW w:w="1461" w:type="dxa"/>
          </w:tcPr>
          <w:p w:rsidR="003C0A7A" w:rsidRDefault="00A01765" w:rsidP="00B94386">
            <w:pPr>
              <w:rPr>
                <w:rFonts w:ascii="Comic Sans MS" w:hAnsi="Comic Sans MS"/>
                <w:sz w:val="24"/>
                <w:szCs w:val="24"/>
              </w:rPr>
            </w:pPr>
            <w:r>
              <w:rPr>
                <w:rFonts w:ascii="Comic Sans MS" w:hAnsi="Comic Sans MS"/>
                <w:sz w:val="24"/>
                <w:szCs w:val="24"/>
              </w:rPr>
              <w:t>2467.7</w:t>
            </w:r>
          </w:p>
        </w:tc>
        <w:tc>
          <w:tcPr>
            <w:tcW w:w="1848" w:type="dxa"/>
          </w:tcPr>
          <w:p w:rsidR="003C0A7A" w:rsidRDefault="00CD5BC0" w:rsidP="00B94386">
            <w:pPr>
              <w:rPr>
                <w:rFonts w:ascii="Comic Sans MS" w:hAnsi="Comic Sans MS"/>
                <w:sz w:val="24"/>
                <w:szCs w:val="24"/>
              </w:rPr>
            </w:pPr>
            <w:r>
              <w:rPr>
                <w:rFonts w:ascii="Comic Sans MS" w:hAnsi="Comic Sans MS"/>
                <w:sz w:val="24"/>
                <w:szCs w:val="24"/>
              </w:rPr>
              <w:t>2490</w:t>
            </w:r>
          </w:p>
        </w:tc>
        <w:tc>
          <w:tcPr>
            <w:tcW w:w="1849" w:type="dxa"/>
          </w:tcPr>
          <w:p w:rsidR="003C0A7A" w:rsidRDefault="00CD5BC0" w:rsidP="00B94386">
            <w:pPr>
              <w:rPr>
                <w:rFonts w:ascii="Comic Sans MS" w:hAnsi="Comic Sans MS"/>
                <w:sz w:val="24"/>
                <w:szCs w:val="24"/>
              </w:rPr>
            </w:pPr>
            <w:r>
              <w:rPr>
                <w:rFonts w:ascii="Comic Sans MS" w:hAnsi="Comic Sans MS"/>
                <w:sz w:val="24"/>
                <w:szCs w:val="24"/>
              </w:rPr>
              <w:t>2360</w:t>
            </w:r>
          </w:p>
        </w:tc>
        <w:tc>
          <w:tcPr>
            <w:tcW w:w="1849" w:type="dxa"/>
          </w:tcPr>
          <w:p w:rsidR="003C0A7A" w:rsidRDefault="00CD5BC0" w:rsidP="00B94386">
            <w:pPr>
              <w:rPr>
                <w:rFonts w:ascii="Comic Sans MS" w:hAnsi="Comic Sans MS"/>
                <w:sz w:val="24"/>
                <w:szCs w:val="24"/>
              </w:rPr>
            </w:pPr>
            <w:r>
              <w:rPr>
                <w:rFonts w:ascii="Comic Sans MS" w:hAnsi="Comic Sans MS"/>
                <w:sz w:val="24"/>
                <w:szCs w:val="24"/>
              </w:rPr>
              <w:t>2620</w:t>
            </w:r>
          </w:p>
        </w:tc>
      </w:tr>
      <w:tr w:rsidR="003C0A7A" w:rsidTr="00A01765">
        <w:tc>
          <w:tcPr>
            <w:tcW w:w="2235" w:type="dxa"/>
          </w:tcPr>
          <w:p w:rsidR="003C0A7A" w:rsidRDefault="00A01765" w:rsidP="00B94386">
            <w:pPr>
              <w:rPr>
                <w:rFonts w:ascii="Comic Sans MS" w:hAnsi="Comic Sans MS"/>
                <w:sz w:val="24"/>
                <w:szCs w:val="24"/>
              </w:rPr>
            </w:pPr>
            <w:r>
              <w:rPr>
                <w:rFonts w:ascii="Comic Sans MS" w:hAnsi="Comic Sans MS"/>
                <w:sz w:val="24"/>
                <w:szCs w:val="24"/>
              </w:rPr>
              <w:t>2010, Quarter 3</w:t>
            </w:r>
          </w:p>
        </w:tc>
        <w:tc>
          <w:tcPr>
            <w:tcW w:w="1461" w:type="dxa"/>
          </w:tcPr>
          <w:p w:rsidR="003C0A7A" w:rsidRDefault="00A01765" w:rsidP="00B94386">
            <w:pPr>
              <w:rPr>
                <w:rFonts w:ascii="Comic Sans MS" w:hAnsi="Comic Sans MS"/>
                <w:sz w:val="24"/>
                <w:szCs w:val="24"/>
              </w:rPr>
            </w:pPr>
            <w:r>
              <w:rPr>
                <w:rFonts w:ascii="Comic Sans MS" w:hAnsi="Comic Sans MS"/>
                <w:sz w:val="24"/>
                <w:szCs w:val="24"/>
              </w:rPr>
              <w:t>2471.2</w:t>
            </w:r>
          </w:p>
        </w:tc>
        <w:tc>
          <w:tcPr>
            <w:tcW w:w="1848" w:type="dxa"/>
          </w:tcPr>
          <w:p w:rsidR="003C0A7A" w:rsidRDefault="00CD5BC0" w:rsidP="00B94386">
            <w:pPr>
              <w:rPr>
                <w:rFonts w:ascii="Comic Sans MS" w:hAnsi="Comic Sans MS"/>
                <w:sz w:val="24"/>
                <w:szCs w:val="24"/>
              </w:rPr>
            </w:pPr>
            <w:r>
              <w:rPr>
                <w:rFonts w:ascii="Comic Sans MS" w:hAnsi="Comic Sans MS"/>
                <w:sz w:val="24"/>
                <w:szCs w:val="24"/>
              </w:rPr>
              <w:t>2500</w:t>
            </w:r>
          </w:p>
        </w:tc>
        <w:tc>
          <w:tcPr>
            <w:tcW w:w="1849" w:type="dxa"/>
          </w:tcPr>
          <w:p w:rsidR="003C0A7A" w:rsidRDefault="00CD5BC0" w:rsidP="00B94386">
            <w:pPr>
              <w:rPr>
                <w:rFonts w:ascii="Comic Sans MS" w:hAnsi="Comic Sans MS"/>
                <w:sz w:val="24"/>
                <w:szCs w:val="24"/>
              </w:rPr>
            </w:pPr>
            <w:r>
              <w:rPr>
                <w:rFonts w:ascii="Comic Sans MS" w:hAnsi="Comic Sans MS"/>
                <w:sz w:val="24"/>
                <w:szCs w:val="24"/>
              </w:rPr>
              <w:t>2360</w:t>
            </w:r>
          </w:p>
        </w:tc>
        <w:tc>
          <w:tcPr>
            <w:tcW w:w="1849" w:type="dxa"/>
          </w:tcPr>
          <w:p w:rsidR="003C0A7A" w:rsidRDefault="00CD5BC0" w:rsidP="00B94386">
            <w:pPr>
              <w:rPr>
                <w:rFonts w:ascii="Comic Sans MS" w:hAnsi="Comic Sans MS"/>
                <w:sz w:val="24"/>
                <w:szCs w:val="24"/>
              </w:rPr>
            </w:pPr>
            <w:r>
              <w:rPr>
                <w:rFonts w:ascii="Comic Sans MS" w:hAnsi="Comic Sans MS"/>
                <w:sz w:val="24"/>
                <w:szCs w:val="24"/>
              </w:rPr>
              <w:t>2650</w:t>
            </w:r>
          </w:p>
        </w:tc>
      </w:tr>
    </w:tbl>
    <w:p w:rsidR="003C0A7A" w:rsidRPr="003C0A7A" w:rsidRDefault="003C0A7A" w:rsidP="00B94386">
      <w:pPr>
        <w:rPr>
          <w:rFonts w:ascii="Comic Sans MS" w:hAnsi="Comic Sans MS"/>
          <w:sz w:val="24"/>
          <w:szCs w:val="24"/>
        </w:rPr>
      </w:pPr>
    </w:p>
    <w:p w:rsidR="00A03392" w:rsidRPr="003C2983" w:rsidRDefault="00A01765">
      <w:pPr>
        <w:rPr>
          <w:rFonts w:ascii="Comic Sans MS" w:hAnsi="Comic Sans MS"/>
          <w:noProof/>
          <w:sz w:val="24"/>
          <w:szCs w:val="24"/>
          <w:lang w:eastAsia="en-NZ"/>
        </w:rPr>
      </w:pPr>
      <w:r w:rsidRPr="003C2983">
        <w:rPr>
          <w:rFonts w:ascii="Comic Sans MS" w:hAnsi="Comic Sans MS"/>
          <w:noProof/>
          <w:sz w:val="24"/>
          <w:szCs w:val="24"/>
          <w:lang w:eastAsia="en-NZ"/>
        </w:rPr>
        <w:t>All actual values are within the prediction intervals calculated indicating model robustness for prediction. All predictions are slightly higher than the actual values but are all within 3% of the actual value.</w:t>
      </w:r>
    </w:p>
    <w:p w:rsidR="00A01765" w:rsidRDefault="00A01765" w:rsidP="00A01765">
      <w:pPr>
        <w:rPr>
          <w:rFonts w:ascii="Comic Sans MS" w:hAnsi="Comic Sans MS"/>
          <w:sz w:val="24"/>
          <w:szCs w:val="24"/>
        </w:rPr>
      </w:pPr>
      <w:proofErr w:type="gramStart"/>
      <w:r>
        <w:rPr>
          <w:rFonts w:ascii="Comic Sans MS" w:hAnsi="Comic Sans MS"/>
          <w:sz w:val="24"/>
          <w:szCs w:val="24"/>
        </w:rPr>
        <w:t>Comparison of Actual and Predicted values for spending on takeaways.</w:t>
      </w:r>
      <w:proofErr w:type="gramEnd"/>
    </w:p>
    <w:p w:rsidR="00A01765" w:rsidRDefault="00CF364F" w:rsidP="00A01765">
      <w:pPr>
        <w:rPr>
          <w:rFonts w:ascii="Comic Sans MS" w:hAnsi="Comic Sans MS"/>
          <w:sz w:val="24"/>
          <w:szCs w:val="24"/>
        </w:rPr>
      </w:pPr>
      <w:r>
        <w:rPr>
          <w:rFonts w:ascii="Comic Sans MS" w:hAnsi="Comic Sans MS"/>
          <w:sz w:val="24"/>
          <w:szCs w:val="24"/>
        </w:rPr>
        <w:t>(</w:t>
      </w:r>
      <w:proofErr w:type="gramStart"/>
      <w:r w:rsidR="00E8329E">
        <w:rPr>
          <w:rFonts w:ascii="Comic Sans MS" w:hAnsi="Comic Sans MS"/>
          <w:sz w:val="24"/>
          <w:szCs w:val="24"/>
        </w:rPr>
        <w:t>in</w:t>
      </w:r>
      <w:proofErr w:type="gramEnd"/>
      <w:r w:rsidR="00E8329E">
        <w:rPr>
          <w:rFonts w:ascii="Comic Sans MS" w:hAnsi="Comic Sans MS"/>
          <w:sz w:val="24"/>
          <w:szCs w:val="24"/>
        </w:rPr>
        <w:t xml:space="preserve"> </w:t>
      </w:r>
      <w:r w:rsidR="00A01765">
        <w:rPr>
          <w:rFonts w:ascii="Comic Sans MS" w:hAnsi="Comic Sans MS"/>
          <w:sz w:val="24"/>
          <w:szCs w:val="24"/>
        </w:rPr>
        <w:t>September quarter 1995 prices)</w:t>
      </w:r>
    </w:p>
    <w:tbl>
      <w:tblPr>
        <w:tblStyle w:val="TableGrid"/>
        <w:tblW w:w="0" w:type="auto"/>
        <w:tblLook w:val="04A0" w:firstRow="1" w:lastRow="0" w:firstColumn="1" w:lastColumn="0" w:noHBand="0" w:noVBand="1"/>
      </w:tblPr>
      <w:tblGrid>
        <w:gridCol w:w="2235"/>
        <w:gridCol w:w="1461"/>
        <w:gridCol w:w="1848"/>
        <w:gridCol w:w="1849"/>
        <w:gridCol w:w="1849"/>
      </w:tblGrid>
      <w:tr w:rsidR="00A01765" w:rsidTr="00A306B8">
        <w:tc>
          <w:tcPr>
            <w:tcW w:w="2235" w:type="dxa"/>
          </w:tcPr>
          <w:p w:rsidR="00A01765" w:rsidRDefault="00A01765" w:rsidP="00A306B8">
            <w:pPr>
              <w:rPr>
                <w:rFonts w:ascii="Comic Sans MS" w:hAnsi="Comic Sans MS"/>
                <w:sz w:val="24"/>
                <w:szCs w:val="24"/>
              </w:rPr>
            </w:pPr>
            <w:r>
              <w:rPr>
                <w:rFonts w:ascii="Comic Sans MS" w:hAnsi="Comic Sans MS"/>
                <w:sz w:val="24"/>
                <w:szCs w:val="24"/>
              </w:rPr>
              <w:t>Date</w:t>
            </w:r>
          </w:p>
        </w:tc>
        <w:tc>
          <w:tcPr>
            <w:tcW w:w="1461" w:type="dxa"/>
          </w:tcPr>
          <w:p w:rsidR="00A01765" w:rsidRDefault="00A01765" w:rsidP="00A306B8">
            <w:pPr>
              <w:rPr>
                <w:rFonts w:ascii="Comic Sans MS" w:hAnsi="Comic Sans MS"/>
                <w:sz w:val="24"/>
                <w:szCs w:val="24"/>
              </w:rPr>
            </w:pPr>
            <w:r>
              <w:rPr>
                <w:rFonts w:ascii="Comic Sans MS" w:hAnsi="Comic Sans MS"/>
                <w:sz w:val="24"/>
                <w:szCs w:val="24"/>
              </w:rPr>
              <w:t>Actual</w:t>
            </w:r>
          </w:p>
        </w:tc>
        <w:tc>
          <w:tcPr>
            <w:tcW w:w="1848" w:type="dxa"/>
          </w:tcPr>
          <w:p w:rsidR="00A01765" w:rsidRDefault="00A01765" w:rsidP="00A306B8">
            <w:pPr>
              <w:rPr>
                <w:rFonts w:ascii="Comic Sans MS" w:hAnsi="Comic Sans MS"/>
                <w:sz w:val="24"/>
                <w:szCs w:val="24"/>
              </w:rPr>
            </w:pPr>
            <w:r>
              <w:rPr>
                <w:rFonts w:ascii="Comic Sans MS" w:hAnsi="Comic Sans MS"/>
                <w:sz w:val="24"/>
                <w:szCs w:val="24"/>
              </w:rPr>
              <w:t>Prediction</w:t>
            </w:r>
          </w:p>
        </w:tc>
        <w:tc>
          <w:tcPr>
            <w:tcW w:w="1849" w:type="dxa"/>
          </w:tcPr>
          <w:p w:rsidR="00A01765" w:rsidRDefault="00A01765" w:rsidP="00A306B8">
            <w:pPr>
              <w:rPr>
                <w:rFonts w:ascii="Comic Sans MS" w:hAnsi="Comic Sans MS"/>
                <w:sz w:val="24"/>
                <w:szCs w:val="24"/>
              </w:rPr>
            </w:pPr>
            <w:r>
              <w:rPr>
                <w:rFonts w:ascii="Comic Sans MS" w:hAnsi="Comic Sans MS"/>
                <w:sz w:val="24"/>
                <w:szCs w:val="24"/>
              </w:rPr>
              <w:t>Lower Limit</w:t>
            </w:r>
          </w:p>
        </w:tc>
        <w:tc>
          <w:tcPr>
            <w:tcW w:w="1849" w:type="dxa"/>
          </w:tcPr>
          <w:p w:rsidR="00A01765" w:rsidRDefault="00A01765" w:rsidP="00A306B8">
            <w:pPr>
              <w:rPr>
                <w:rFonts w:ascii="Comic Sans MS" w:hAnsi="Comic Sans MS"/>
                <w:sz w:val="24"/>
                <w:szCs w:val="24"/>
              </w:rPr>
            </w:pPr>
            <w:r>
              <w:rPr>
                <w:rFonts w:ascii="Comic Sans MS" w:hAnsi="Comic Sans MS"/>
                <w:sz w:val="24"/>
                <w:szCs w:val="24"/>
              </w:rPr>
              <w:t>Upper Limit</w:t>
            </w:r>
          </w:p>
        </w:tc>
      </w:tr>
      <w:tr w:rsidR="00A01765" w:rsidTr="00A306B8">
        <w:tc>
          <w:tcPr>
            <w:tcW w:w="2235" w:type="dxa"/>
          </w:tcPr>
          <w:p w:rsidR="00A01765" w:rsidRDefault="00A01765" w:rsidP="00A306B8">
            <w:pPr>
              <w:rPr>
                <w:rFonts w:ascii="Comic Sans MS" w:hAnsi="Comic Sans MS"/>
                <w:sz w:val="24"/>
                <w:szCs w:val="24"/>
              </w:rPr>
            </w:pPr>
            <w:r>
              <w:rPr>
                <w:rFonts w:ascii="Comic Sans MS" w:hAnsi="Comic Sans MS"/>
                <w:sz w:val="24"/>
                <w:szCs w:val="24"/>
              </w:rPr>
              <w:t>2010, Quarter 1</w:t>
            </w:r>
          </w:p>
        </w:tc>
        <w:tc>
          <w:tcPr>
            <w:tcW w:w="1461" w:type="dxa"/>
          </w:tcPr>
          <w:p w:rsidR="00A01765" w:rsidRDefault="00A01765" w:rsidP="00A306B8">
            <w:pPr>
              <w:rPr>
                <w:rFonts w:ascii="Comic Sans MS" w:hAnsi="Comic Sans MS"/>
                <w:sz w:val="24"/>
                <w:szCs w:val="24"/>
              </w:rPr>
            </w:pPr>
            <w:r>
              <w:rPr>
                <w:rFonts w:ascii="Comic Sans MS" w:hAnsi="Comic Sans MS"/>
                <w:sz w:val="24"/>
                <w:szCs w:val="24"/>
              </w:rPr>
              <w:t>208.4</w:t>
            </w:r>
          </w:p>
        </w:tc>
        <w:tc>
          <w:tcPr>
            <w:tcW w:w="1848" w:type="dxa"/>
          </w:tcPr>
          <w:p w:rsidR="00A01765" w:rsidRDefault="00CD5BC0" w:rsidP="00A306B8">
            <w:pPr>
              <w:rPr>
                <w:rFonts w:ascii="Comic Sans MS" w:hAnsi="Comic Sans MS"/>
                <w:sz w:val="24"/>
                <w:szCs w:val="24"/>
              </w:rPr>
            </w:pPr>
            <w:r>
              <w:rPr>
                <w:rFonts w:ascii="Comic Sans MS" w:hAnsi="Comic Sans MS"/>
                <w:sz w:val="24"/>
                <w:szCs w:val="24"/>
              </w:rPr>
              <w:t>206</w:t>
            </w:r>
          </w:p>
        </w:tc>
        <w:tc>
          <w:tcPr>
            <w:tcW w:w="1849" w:type="dxa"/>
          </w:tcPr>
          <w:p w:rsidR="00A01765" w:rsidRDefault="00CD5BC0" w:rsidP="00A306B8">
            <w:pPr>
              <w:rPr>
                <w:rFonts w:ascii="Comic Sans MS" w:hAnsi="Comic Sans MS"/>
                <w:sz w:val="24"/>
                <w:szCs w:val="24"/>
              </w:rPr>
            </w:pPr>
            <w:r>
              <w:rPr>
                <w:rFonts w:ascii="Comic Sans MS" w:hAnsi="Comic Sans MS"/>
                <w:sz w:val="24"/>
                <w:szCs w:val="24"/>
              </w:rPr>
              <w:t>194</w:t>
            </w:r>
          </w:p>
        </w:tc>
        <w:tc>
          <w:tcPr>
            <w:tcW w:w="1849" w:type="dxa"/>
          </w:tcPr>
          <w:p w:rsidR="00A01765" w:rsidRDefault="00CD5BC0" w:rsidP="00A306B8">
            <w:pPr>
              <w:rPr>
                <w:rFonts w:ascii="Comic Sans MS" w:hAnsi="Comic Sans MS"/>
                <w:sz w:val="24"/>
                <w:szCs w:val="24"/>
              </w:rPr>
            </w:pPr>
            <w:r>
              <w:rPr>
                <w:rFonts w:ascii="Comic Sans MS" w:hAnsi="Comic Sans MS"/>
                <w:sz w:val="24"/>
                <w:szCs w:val="24"/>
              </w:rPr>
              <w:t>219</w:t>
            </w:r>
          </w:p>
        </w:tc>
      </w:tr>
      <w:tr w:rsidR="00A01765" w:rsidTr="00A306B8">
        <w:tc>
          <w:tcPr>
            <w:tcW w:w="2235" w:type="dxa"/>
          </w:tcPr>
          <w:p w:rsidR="00A01765" w:rsidRDefault="00A01765" w:rsidP="00A306B8">
            <w:pPr>
              <w:rPr>
                <w:rFonts w:ascii="Comic Sans MS" w:hAnsi="Comic Sans MS"/>
                <w:sz w:val="24"/>
                <w:szCs w:val="24"/>
              </w:rPr>
            </w:pPr>
            <w:r>
              <w:rPr>
                <w:rFonts w:ascii="Comic Sans MS" w:hAnsi="Comic Sans MS"/>
                <w:sz w:val="24"/>
                <w:szCs w:val="24"/>
              </w:rPr>
              <w:t>2010, Quarter 2</w:t>
            </w:r>
          </w:p>
        </w:tc>
        <w:tc>
          <w:tcPr>
            <w:tcW w:w="1461" w:type="dxa"/>
          </w:tcPr>
          <w:p w:rsidR="00A01765" w:rsidRDefault="00A01765" w:rsidP="00A306B8">
            <w:pPr>
              <w:rPr>
                <w:rFonts w:ascii="Comic Sans MS" w:hAnsi="Comic Sans MS"/>
                <w:sz w:val="24"/>
                <w:szCs w:val="24"/>
              </w:rPr>
            </w:pPr>
            <w:r>
              <w:rPr>
                <w:rFonts w:ascii="Comic Sans MS" w:hAnsi="Comic Sans MS"/>
                <w:sz w:val="24"/>
                <w:szCs w:val="24"/>
              </w:rPr>
              <w:t>206.2</w:t>
            </w:r>
          </w:p>
        </w:tc>
        <w:tc>
          <w:tcPr>
            <w:tcW w:w="1848" w:type="dxa"/>
          </w:tcPr>
          <w:p w:rsidR="00A01765" w:rsidRDefault="00CD5BC0" w:rsidP="00A306B8">
            <w:pPr>
              <w:rPr>
                <w:rFonts w:ascii="Comic Sans MS" w:hAnsi="Comic Sans MS"/>
                <w:sz w:val="24"/>
                <w:szCs w:val="24"/>
              </w:rPr>
            </w:pPr>
            <w:r>
              <w:rPr>
                <w:rFonts w:ascii="Comic Sans MS" w:hAnsi="Comic Sans MS"/>
                <w:sz w:val="24"/>
                <w:szCs w:val="24"/>
              </w:rPr>
              <w:t>212</w:t>
            </w:r>
          </w:p>
        </w:tc>
        <w:tc>
          <w:tcPr>
            <w:tcW w:w="1849" w:type="dxa"/>
          </w:tcPr>
          <w:p w:rsidR="00A01765" w:rsidRDefault="00CD5BC0" w:rsidP="00A306B8">
            <w:pPr>
              <w:rPr>
                <w:rFonts w:ascii="Comic Sans MS" w:hAnsi="Comic Sans MS"/>
                <w:sz w:val="24"/>
                <w:szCs w:val="24"/>
              </w:rPr>
            </w:pPr>
            <w:r>
              <w:rPr>
                <w:rFonts w:ascii="Comic Sans MS" w:hAnsi="Comic Sans MS"/>
                <w:sz w:val="24"/>
                <w:szCs w:val="24"/>
              </w:rPr>
              <w:t>194</w:t>
            </w:r>
          </w:p>
        </w:tc>
        <w:tc>
          <w:tcPr>
            <w:tcW w:w="1849" w:type="dxa"/>
          </w:tcPr>
          <w:p w:rsidR="00A01765" w:rsidRDefault="00CD5BC0" w:rsidP="00A306B8">
            <w:pPr>
              <w:rPr>
                <w:rFonts w:ascii="Comic Sans MS" w:hAnsi="Comic Sans MS"/>
                <w:sz w:val="24"/>
                <w:szCs w:val="24"/>
              </w:rPr>
            </w:pPr>
            <w:r>
              <w:rPr>
                <w:rFonts w:ascii="Comic Sans MS" w:hAnsi="Comic Sans MS"/>
                <w:sz w:val="24"/>
                <w:szCs w:val="24"/>
              </w:rPr>
              <w:t>229</w:t>
            </w:r>
          </w:p>
        </w:tc>
      </w:tr>
      <w:tr w:rsidR="00A01765" w:rsidTr="00A306B8">
        <w:tc>
          <w:tcPr>
            <w:tcW w:w="2235" w:type="dxa"/>
          </w:tcPr>
          <w:p w:rsidR="00A01765" w:rsidRDefault="00A01765" w:rsidP="00A306B8">
            <w:pPr>
              <w:rPr>
                <w:rFonts w:ascii="Comic Sans MS" w:hAnsi="Comic Sans MS"/>
                <w:sz w:val="24"/>
                <w:szCs w:val="24"/>
              </w:rPr>
            </w:pPr>
            <w:r>
              <w:rPr>
                <w:rFonts w:ascii="Comic Sans MS" w:hAnsi="Comic Sans MS"/>
                <w:sz w:val="24"/>
                <w:szCs w:val="24"/>
              </w:rPr>
              <w:t>2010, Quarter 3</w:t>
            </w:r>
          </w:p>
        </w:tc>
        <w:tc>
          <w:tcPr>
            <w:tcW w:w="1461" w:type="dxa"/>
          </w:tcPr>
          <w:p w:rsidR="00A01765" w:rsidRDefault="00A01765" w:rsidP="00A306B8">
            <w:pPr>
              <w:rPr>
                <w:rFonts w:ascii="Comic Sans MS" w:hAnsi="Comic Sans MS"/>
                <w:sz w:val="24"/>
                <w:szCs w:val="24"/>
              </w:rPr>
            </w:pPr>
            <w:r>
              <w:rPr>
                <w:rFonts w:ascii="Comic Sans MS" w:hAnsi="Comic Sans MS"/>
                <w:sz w:val="24"/>
                <w:szCs w:val="24"/>
              </w:rPr>
              <w:t>208.1</w:t>
            </w:r>
          </w:p>
        </w:tc>
        <w:tc>
          <w:tcPr>
            <w:tcW w:w="1848" w:type="dxa"/>
          </w:tcPr>
          <w:p w:rsidR="00A01765" w:rsidRDefault="00CD5BC0" w:rsidP="00A306B8">
            <w:pPr>
              <w:rPr>
                <w:rFonts w:ascii="Comic Sans MS" w:hAnsi="Comic Sans MS"/>
                <w:sz w:val="24"/>
                <w:szCs w:val="24"/>
              </w:rPr>
            </w:pPr>
            <w:r>
              <w:rPr>
                <w:rFonts w:ascii="Comic Sans MS" w:hAnsi="Comic Sans MS"/>
                <w:sz w:val="24"/>
                <w:szCs w:val="24"/>
              </w:rPr>
              <w:t>214</w:t>
            </w:r>
          </w:p>
        </w:tc>
        <w:tc>
          <w:tcPr>
            <w:tcW w:w="1849" w:type="dxa"/>
          </w:tcPr>
          <w:p w:rsidR="00A01765" w:rsidRDefault="00CD5BC0" w:rsidP="00A306B8">
            <w:pPr>
              <w:rPr>
                <w:rFonts w:ascii="Comic Sans MS" w:hAnsi="Comic Sans MS"/>
                <w:sz w:val="24"/>
                <w:szCs w:val="24"/>
              </w:rPr>
            </w:pPr>
            <w:r>
              <w:rPr>
                <w:rFonts w:ascii="Comic Sans MS" w:hAnsi="Comic Sans MS"/>
                <w:sz w:val="24"/>
                <w:szCs w:val="24"/>
              </w:rPr>
              <w:t>192</w:t>
            </w:r>
          </w:p>
        </w:tc>
        <w:tc>
          <w:tcPr>
            <w:tcW w:w="1849" w:type="dxa"/>
          </w:tcPr>
          <w:p w:rsidR="00A01765" w:rsidRDefault="00CD5BC0" w:rsidP="00A306B8">
            <w:pPr>
              <w:rPr>
                <w:rFonts w:ascii="Comic Sans MS" w:hAnsi="Comic Sans MS"/>
                <w:sz w:val="24"/>
                <w:szCs w:val="24"/>
              </w:rPr>
            </w:pPr>
            <w:r>
              <w:rPr>
                <w:rFonts w:ascii="Comic Sans MS" w:hAnsi="Comic Sans MS"/>
                <w:sz w:val="24"/>
                <w:szCs w:val="24"/>
              </w:rPr>
              <w:t>236</w:t>
            </w:r>
          </w:p>
        </w:tc>
      </w:tr>
    </w:tbl>
    <w:p w:rsidR="00A01765" w:rsidRDefault="00A01765">
      <w:pPr>
        <w:rPr>
          <w:noProof/>
          <w:lang w:eastAsia="en-NZ"/>
        </w:rPr>
      </w:pPr>
    </w:p>
    <w:p w:rsidR="00A01765" w:rsidRPr="003C2983" w:rsidRDefault="00CF364F">
      <w:pPr>
        <w:rPr>
          <w:rFonts w:ascii="Comic Sans MS" w:hAnsi="Comic Sans MS"/>
          <w:sz w:val="24"/>
          <w:szCs w:val="24"/>
        </w:rPr>
      </w:pPr>
      <w:r w:rsidRPr="003C2983">
        <w:rPr>
          <w:rFonts w:ascii="Comic Sans MS" w:hAnsi="Comic Sans MS"/>
          <w:sz w:val="24"/>
          <w:szCs w:val="24"/>
        </w:rPr>
        <w:t>All actual values are within the prediction intervals calculated indicating again model robustness for prediction. All predictions are within 3% of the actual value.</w:t>
      </w:r>
    </w:p>
    <w:p w:rsidR="00CF364F" w:rsidRDefault="00CF364F"/>
    <w:p w:rsidR="00CF364F" w:rsidRDefault="00CF364F" w:rsidP="00CF364F">
      <w:pPr>
        <w:rPr>
          <w:rFonts w:ascii="Comic Sans MS" w:hAnsi="Comic Sans MS"/>
          <w:sz w:val="24"/>
          <w:szCs w:val="24"/>
        </w:rPr>
      </w:pPr>
      <w:r>
        <w:rPr>
          <w:rFonts w:ascii="Comic Sans MS" w:hAnsi="Comic Sans MS"/>
          <w:sz w:val="24"/>
          <w:szCs w:val="24"/>
        </w:rPr>
        <w:t xml:space="preserve">Rachel </w:t>
      </w:r>
      <w:proofErr w:type="spellStart"/>
      <w:r>
        <w:rPr>
          <w:rFonts w:ascii="Comic Sans MS" w:hAnsi="Comic Sans MS"/>
          <w:sz w:val="24"/>
          <w:szCs w:val="24"/>
        </w:rPr>
        <w:t>Passmore</w:t>
      </w:r>
      <w:proofErr w:type="spellEnd"/>
    </w:p>
    <w:p w:rsidR="00CF364F" w:rsidRDefault="00CF364F" w:rsidP="00CF364F">
      <w:pPr>
        <w:rPr>
          <w:rFonts w:ascii="Comic Sans MS" w:hAnsi="Comic Sans MS"/>
          <w:sz w:val="24"/>
          <w:szCs w:val="24"/>
        </w:rPr>
      </w:pPr>
      <w:r>
        <w:rPr>
          <w:rFonts w:ascii="Comic Sans MS" w:hAnsi="Comic Sans MS"/>
          <w:sz w:val="24"/>
          <w:szCs w:val="24"/>
        </w:rPr>
        <w:t>Endeavour Teacher Fellow</w:t>
      </w:r>
    </w:p>
    <w:p w:rsidR="00CF364F" w:rsidRDefault="00CF364F" w:rsidP="00CF364F">
      <w:pPr>
        <w:rPr>
          <w:rFonts w:ascii="Comic Sans MS" w:hAnsi="Comic Sans MS"/>
          <w:sz w:val="24"/>
          <w:szCs w:val="24"/>
        </w:rPr>
      </w:pPr>
      <w:proofErr w:type="gramStart"/>
      <w:r>
        <w:rPr>
          <w:rFonts w:ascii="Comic Sans MS" w:hAnsi="Comic Sans MS"/>
          <w:sz w:val="24"/>
          <w:szCs w:val="24"/>
        </w:rPr>
        <w:t>Email :</w:t>
      </w:r>
      <w:proofErr w:type="gramEnd"/>
      <w:r>
        <w:rPr>
          <w:rFonts w:ascii="Comic Sans MS" w:hAnsi="Comic Sans MS"/>
          <w:sz w:val="24"/>
          <w:szCs w:val="24"/>
        </w:rPr>
        <w:t xml:space="preserve"> passm@vodafone.co.nz</w:t>
      </w:r>
    </w:p>
    <w:p w:rsidR="00CF364F" w:rsidRPr="00A03392" w:rsidRDefault="00CF364F"/>
    <w:sectPr w:rsidR="00CF364F" w:rsidRPr="00A0339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5C" w:rsidRDefault="009A505C" w:rsidP="009A505C">
      <w:pPr>
        <w:spacing w:after="0" w:line="240" w:lineRule="auto"/>
      </w:pPr>
      <w:r>
        <w:separator/>
      </w:r>
    </w:p>
  </w:endnote>
  <w:endnote w:type="continuationSeparator" w:id="0">
    <w:p w:rsidR="009A505C" w:rsidRDefault="009A505C" w:rsidP="009A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5C" w:rsidRDefault="009A505C">
    <w:pPr>
      <w:pStyle w:val="Footer"/>
    </w:pPr>
    <w:r>
      <w:t xml:space="preserve">Rachel </w:t>
    </w:r>
    <w:proofErr w:type="spellStart"/>
    <w:r>
      <w:t>Passmore</w:t>
    </w:r>
    <w:proofErr w:type="spellEnd"/>
    <w:r>
      <w:t>, Royal Society Endeavour Teacher Fellow,</w:t>
    </w:r>
  </w:p>
  <w:p w:rsidR="009A505C" w:rsidRDefault="009A505C">
    <w:pPr>
      <w:pStyle w:val="Footer"/>
    </w:pPr>
    <w:r>
      <w:t>Department of Statistics, University of Auckland</w:t>
    </w:r>
  </w:p>
  <w:p w:rsidR="009A505C" w:rsidRDefault="009A5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5C" w:rsidRDefault="009A505C" w:rsidP="009A505C">
      <w:pPr>
        <w:spacing w:after="0" w:line="240" w:lineRule="auto"/>
      </w:pPr>
      <w:r>
        <w:separator/>
      </w:r>
    </w:p>
  </w:footnote>
  <w:footnote w:type="continuationSeparator" w:id="0">
    <w:p w:rsidR="009A505C" w:rsidRDefault="009A505C" w:rsidP="009A5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8600C"/>
    <w:multiLevelType w:val="hybridMultilevel"/>
    <w:tmpl w:val="C414C360"/>
    <w:lvl w:ilvl="0" w:tplc="D79656D6">
      <w:numFmt w:val="bullet"/>
      <w:lvlText w:val="-"/>
      <w:lvlJc w:val="left"/>
      <w:pPr>
        <w:ind w:left="720" w:hanging="360"/>
      </w:pPr>
      <w:rPr>
        <w:rFonts w:ascii="Comic Sans MS" w:eastAsiaTheme="minorHAnsi" w:hAnsi="Comic Sans M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D5F456D"/>
    <w:multiLevelType w:val="hybridMultilevel"/>
    <w:tmpl w:val="DA407786"/>
    <w:lvl w:ilvl="0" w:tplc="FECC7A6A">
      <w:numFmt w:val="bullet"/>
      <w:lvlText w:val="-"/>
      <w:lvlJc w:val="left"/>
      <w:pPr>
        <w:ind w:left="720" w:hanging="360"/>
      </w:pPr>
      <w:rPr>
        <w:rFonts w:ascii="Comic Sans MS" w:eastAsiaTheme="minorHAnsi" w:hAnsi="Comic Sans M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9B"/>
    <w:rsid w:val="00026456"/>
    <w:rsid w:val="000472A3"/>
    <w:rsid w:val="00062AA5"/>
    <w:rsid w:val="00102633"/>
    <w:rsid w:val="00304A61"/>
    <w:rsid w:val="00307296"/>
    <w:rsid w:val="00316C6A"/>
    <w:rsid w:val="003335CE"/>
    <w:rsid w:val="00343ABB"/>
    <w:rsid w:val="00381C54"/>
    <w:rsid w:val="003C0A7A"/>
    <w:rsid w:val="003C2983"/>
    <w:rsid w:val="003C379B"/>
    <w:rsid w:val="004356F4"/>
    <w:rsid w:val="00447293"/>
    <w:rsid w:val="004977C0"/>
    <w:rsid w:val="004B248F"/>
    <w:rsid w:val="004B4AED"/>
    <w:rsid w:val="005648EB"/>
    <w:rsid w:val="00601DA8"/>
    <w:rsid w:val="00603A82"/>
    <w:rsid w:val="00672C8E"/>
    <w:rsid w:val="00711A65"/>
    <w:rsid w:val="007B18E4"/>
    <w:rsid w:val="008358C6"/>
    <w:rsid w:val="008744CF"/>
    <w:rsid w:val="008C4C0B"/>
    <w:rsid w:val="00957A99"/>
    <w:rsid w:val="009A505C"/>
    <w:rsid w:val="00A01765"/>
    <w:rsid w:val="00A03392"/>
    <w:rsid w:val="00A25B91"/>
    <w:rsid w:val="00AC6887"/>
    <w:rsid w:val="00B94386"/>
    <w:rsid w:val="00BF6E7F"/>
    <w:rsid w:val="00C97A34"/>
    <w:rsid w:val="00CD5BC0"/>
    <w:rsid w:val="00CF364F"/>
    <w:rsid w:val="00D708C4"/>
    <w:rsid w:val="00D86572"/>
    <w:rsid w:val="00E22CB0"/>
    <w:rsid w:val="00E8329E"/>
    <w:rsid w:val="00F96995"/>
    <w:rsid w:val="00FC52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79B"/>
    <w:pPr>
      <w:ind w:left="720"/>
      <w:contextualSpacing/>
    </w:pPr>
  </w:style>
  <w:style w:type="paragraph" w:styleId="BalloonText">
    <w:name w:val="Balloon Text"/>
    <w:basedOn w:val="Normal"/>
    <w:link w:val="BalloonTextChar"/>
    <w:uiPriority w:val="99"/>
    <w:semiHidden/>
    <w:unhideWhenUsed/>
    <w:rsid w:val="003C3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79B"/>
    <w:rPr>
      <w:rFonts w:ascii="Tahoma" w:hAnsi="Tahoma" w:cs="Tahoma"/>
      <w:sz w:val="16"/>
      <w:szCs w:val="16"/>
    </w:rPr>
  </w:style>
  <w:style w:type="table" w:styleId="TableGrid">
    <w:name w:val="Table Grid"/>
    <w:basedOn w:val="TableNormal"/>
    <w:uiPriority w:val="59"/>
    <w:rsid w:val="00957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5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5C"/>
  </w:style>
  <w:style w:type="paragraph" w:styleId="Footer">
    <w:name w:val="footer"/>
    <w:basedOn w:val="Normal"/>
    <w:link w:val="FooterChar"/>
    <w:uiPriority w:val="99"/>
    <w:unhideWhenUsed/>
    <w:rsid w:val="009A5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79B"/>
    <w:pPr>
      <w:ind w:left="720"/>
      <w:contextualSpacing/>
    </w:pPr>
  </w:style>
  <w:style w:type="paragraph" w:styleId="BalloonText">
    <w:name w:val="Balloon Text"/>
    <w:basedOn w:val="Normal"/>
    <w:link w:val="BalloonTextChar"/>
    <w:uiPriority w:val="99"/>
    <w:semiHidden/>
    <w:unhideWhenUsed/>
    <w:rsid w:val="003C3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79B"/>
    <w:rPr>
      <w:rFonts w:ascii="Tahoma" w:hAnsi="Tahoma" w:cs="Tahoma"/>
      <w:sz w:val="16"/>
      <w:szCs w:val="16"/>
    </w:rPr>
  </w:style>
  <w:style w:type="table" w:styleId="TableGrid">
    <w:name w:val="Table Grid"/>
    <w:basedOn w:val="TableNormal"/>
    <w:uiPriority w:val="59"/>
    <w:rsid w:val="00957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5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5C"/>
  </w:style>
  <w:style w:type="paragraph" w:styleId="Footer">
    <w:name w:val="footer"/>
    <w:basedOn w:val="Normal"/>
    <w:link w:val="FooterChar"/>
    <w:uiPriority w:val="99"/>
    <w:unhideWhenUsed/>
    <w:rsid w:val="009A5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tm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7.tmp"/><Relationship Id="rId10" Type="http://schemas.openxmlformats.org/officeDocument/2006/relationships/image" Target="media/image2.tmp"/><Relationship Id="rId19" Type="http://schemas.openxmlformats.org/officeDocument/2006/relationships/image" Target="media/image11.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9861-20DD-427C-BC64-E589F6FE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17</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Passmore</dc:creator>
  <cp:lastModifiedBy>Rachel Passmore</cp:lastModifiedBy>
  <cp:revision>15</cp:revision>
  <cp:lastPrinted>2012-09-27T01:34:00Z</cp:lastPrinted>
  <dcterms:created xsi:type="dcterms:W3CDTF">2012-08-07T02:53:00Z</dcterms:created>
  <dcterms:modified xsi:type="dcterms:W3CDTF">2012-12-04T01:12:00Z</dcterms:modified>
</cp:coreProperties>
</file>