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A7" w:rsidRDefault="00733EA7" w:rsidP="00B97FFD">
      <w:pPr>
        <w:jc w:val="center"/>
        <w:rPr>
          <w:b/>
          <w:bCs/>
          <w:sz w:val="24"/>
          <w:szCs w:val="24"/>
        </w:rPr>
      </w:pPr>
      <w:r w:rsidRPr="00E779E3">
        <w:rPr>
          <w:b/>
          <w:bCs/>
          <w:sz w:val="32"/>
          <w:szCs w:val="32"/>
        </w:rPr>
        <w:t>THE NECKER CUBE TEST</w:t>
      </w:r>
      <w:r>
        <w:rPr>
          <w:b/>
          <w:bCs/>
          <w:sz w:val="24"/>
          <w:szCs w:val="24"/>
        </w:rPr>
        <w:tab/>
      </w:r>
    </w:p>
    <w:p w:rsidR="00733EA7" w:rsidRPr="00B97FFD" w:rsidRDefault="00733EA7" w:rsidP="00E779E3">
      <w:pPr>
        <w:rPr>
          <w:b/>
          <w:bCs/>
        </w:rPr>
      </w:pPr>
      <w:r>
        <w:rPr>
          <w:b/>
          <w:bCs/>
          <w:sz w:val="24"/>
          <w:szCs w:val="24"/>
        </w:rPr>
        <w:t>TEACHER NOTES</w:t>
      </w:r>
    </w:p>
    <w:p w:rsidR="00733EA7" w:rsidRDefault="004921CE">
      <w:r>
        <w:rPr>
          <w:noProof/>
          <w:lang w:eastAsia="en-NZ"/>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3810</wp:posOffset>
            </wp:positionV>
            <wp:extent cx="2885440" cy="2885440"/>
            <wp:effectExtent l="0" t="0" r="0" b="0"/>
            <wp:wrapNone/>
            <wp:docPr id="10" name="Picture 5" descr="http://images.fineartamerica.com/images-medium-large/array-of-necker-cubes-spl-and-photo-resear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ineartamerica.com/images-medium-large/array-of-necker-cubes-spl-and-photo-research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2885440"/>
                    </a:xfrm>
                    <a:prstGeom prst="rect">
                      <a:avLst/>
                    </a:prstGeom>
                    <a:noFill/>
                  </pic:spPr>
                </pic:pic>
              </a:graphicData>
            </a:graphic>
            <wp14:sizeRelH relativeFrom="page">
              <wp14:pctWidth>0</wp14:pctWidth>
            </wp14:sizeRelH>
            <wp14:sizeRelV relativeFrom="page">
              <wp14:pctHeight>0</wp14:pctHeight>
            </wp14:sizeRelV>
          </wp:anchor>
        </w:drawing>
      </w:r>
      <w:r w:rsidR="00733EA7" w:rsidRPr="00D45346">
        <w:rPr>
          <w:b/>
          <w:bCs/>
          <w:sz w:val="24"/>
          <w:szCs w:val="24"/>
        </w:rPr>
        <w:t>Background</w:t>
      </w:r>
    </w:p>
    <w:p w:rsidR="00733EA7" w:rsidRDefault="004921CE">
      <w:r>
        <w:rPr>
          <w:noProof/>
          <w:lang w:eastAsia="en-NZ"/>
        </w:rPr>
        <w:drawing>
          <wp:anchor distT="0" distB="0" distL="114300" distR="114300" simplePos="0" relativeHeight="251658240" behindDoc="1" locked="0" layoutInCell="1" allowOverlap="1">
            <wp:simplePos x="0" y="0"/>
            <wp:positionH relativeFrom="column">
              <wp:posOffset>-635</wp:posOffset>
            </wp:positionH>
            <wp:positionV relativeFrom="paragraph">
              <wp:posOffset>154305</wp:posOffset>
            </wp:positionV>
            <wp:extent cx="2095500" cy="1885950"/>
            <wp:effectExtent l="0" t="0" r="0" b="0"/>
            <wp:wrapNone/>
            <wp:docPr id="9" name="Picture 4" descr="http://upload.wikimedia.org/wikipedia/commons/thumb/e/e7/Necker_cube.svg/220px-Necker_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7/Necker_cube.svg/220px-Necker_cub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pic:spPr>
                </pic:pic>
              </a:graphicData>
            </a:graphic>
            <wp14:sizeRelH relativeFrom="page">
              <wp14:pctWidth>0</wp14:pctWidth>
            </wp14:sizeRelH>
            <wp14:sizeRelV relativeFrom="page">
              <wp14:pctHeight>0</wp14:pctHeight>
            </wp14:sizeRelV>
          </wp:anchor>
        </w:drawing>
      </w:r>
    </w:p>
    <w:p w:rsidR="00733EA7" w:rsidRDefault="00733EA7"/>
    <w:p w:rsidR="00733EA7" w:rsidRDefault="00733EA7"/>
    <w:p w:rsidR="00733EA7" w:rsidRDefault="00733EA7"/>
    <w:p w:rsidR="00733EA7" w:rsidRDefault="00733EA7"/>
    <w:p w:rsidR="00733EA7" w:rsidRDefault="00733EA7"/>
    <w:p w:rsidR="00733EA7" w:rsidRDefault="00733EA7"/>
    <w:p w:rsidR="00733EA7" w:rsidRDefault="00733EA7" w:rsidP="005748FD">
      <w:pPr>
        <w:jc w:val="center"/>
      </w:pPr>
      <w:r>
        <w:t>Above left is a single Necker Cube and on the right is an array of Necker Cubes.</w:t>
      </w:r>
    </w:p>
    <w:p w:rsidR="00733EA7" w:rsidRPr="009C3CCA" w:rsidRDefault="00733EA7" w:rsidP="009C3CCA">
      <w:r w:rsidRPr="005748FD">
        <w:t>The</w:t>
      </w:r>
      <w:r w:rsidRPr="005748FD">
        <w:rPr>
          <w:b/>
          <w:bCs/>
          <w:i/>
          <w:iCs/>
        </w:rPr>
        <w:t xml:space="preserve"> Necker Cube</w:t>
      </w:r>
      <w:r>
        <w:t xml:space="preserve"> </w:t>
      </w:r>
      <w:r w:rsidRPr="009C3CCA">
        <w:t xml:space="preserve">is a wire-frame cube named after the Swiss crystallographer Louis Necker (1880s) who observed that a drawing of a three-dimensional cube repeatedly reverses its perceived orientation.  The Necker Cube can be seen in two different orientations. When viewed for a prolonged interval (more than a few seconds) the cube spontaneously reverses its orientation, first one of the larger squares seems closest to you and then, sometimes suddenly, the other one does. When placed in an array (see top right image) this effect becomes quite pronounced as the perspective appears to shift from ‘top viewing’ to’ bottom viewing’. </w:t>
      </w:r>
    </w:p>
    <w:p w:rsidR="00733EA7" w:rsidRPr="003E1469" w:rsidRDefault="00733EA7" w:rsidP="00E779E3">
      <w:pPr>
        <w:rPr>
          <w:b/>
          <w:bCs/>
          <w:sz w:val="24"/>
          <w:szCs w:val="24"/>
        </w:rPr>
      </w:pPr>
      <w:r w:rsidRPr="009C3CCA">
        <w:t>The frequency at which the cube appears to flip or change perspectives is the key factor in measuring attention (</w:t>
      </w:r>
      <w:proofErr w:type="spellStart"/>
      <w:r w:rsidRPr="009C3CCA">
        <w:t>Halburt</w:t>
      </w:r>
      <w:proofErr w:type="spellEnd"/>
      <w:r w:rsidRPr="009C3CCA">
        <w:t>, 2011).</w:t>
      </w:r>
      <w:r>
        <w:t xml:space="preserve"> </w:t>
      </w:r>
    </w:p>
    <w:p w:rsidR="00733EA7" w:rsidRPr="009C3CCA" w:rsidRDefault="00733EA7" w:rsidP="009C3CCA"/>
    <w:p w:rsidR="00733EA7" w:rsidRDefault="00733EA7">
      <w:pPr>
        <w:rPr>
          <w:color w:val="000000"/>
          <w:shd w:val="clear" w:color="auto" w:fill="F6F5F1"/>
        </w:rPr>
      </w:pPr>
    </w:p>
    <w:p w:rsidR="00733EA7" w:rsidRDefault="004921CE">
      <w:pPr>
        <w:rPr>
          <w:color w:val="000000"/>
          <w:shd w:val="clear" w:color="auto" w:fill="F6F5F1"/>
        </w:rPr>
      </w:pPr>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3571240</wp:posOffset>
                </wp:positionH>
                <wp:positionV relativeFrom="paragraph">
                  <wp:posOffset>1752600</wp:posOffset>
                </wp:positionV>
                <wp:extent cx="1175385" cy="260985"/>
                <wp:effectExtent l="8890" t="9525" r="635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733EA7" w:rsidRDefault="00733EA7" w:rsidP="005748FD">
                            <w:r>
                              <w:t>‘Top facing’ cube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pt;margin-top:138pt;width:92.5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ZdKAIAAFA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">
                <v:textbox>
                  <w:txbxContent>
                    <w:p w:rsidR="00733EA7" w:rsidRDefault="00733EA7" w:rsidP="005748FD">
                      <w:r>
                        <w:t>‘Top facing’ cube</w:t>
                      </w:r>
                    </w:p>
                  </w:txbxContent>
                </v:textbox>
              </v:shape>
            </w:pict>
          </mc:Fallback>
        </mc:AlternateContent>
      </w:r>
      <w:r>
        <w:rPr>
          <w:noProof/>
          <w:lang w:eastAsia="en-NZ"/>
        </w:rPr>
        <mc:AlternateContent>
          <mc:Choice Requires="wps">
            <w:drawing>
              <wp:anchor distT="0" distB="0" distL="114300" distR="114300" simplePos="0" relativeHeight="251656192" behindDoc="0" locked="0" layoutInCell="1" allowOverlap="1">
                <wp:simplePos x="0" y="0"/>
                <wp:positionH relativeFrom="column">
                  <wp:posOffset>307975</wp:posOffset>
                </wp:positionH>
                <wp:positionV relativeFrom="paragraph">
                  <wp:posOffset>1671955</wp:posOffset>
                </wp:positionV>
                <wp:extent cx="1175385" cy="260985"/>
                <wp:effectExtent l="12700" t="5080" r="1206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733EA7" w:rsidRDefault="00733EA7">
                            <w:r>
                              <w:t>‘Left facing’ cube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25pt;margin-top:131.65pt;width:92.5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jMKw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">
                <v:textbox>
                  <w:txbxContent>
                    <w:p w:rsidR="00733EA7" w:rsidRDefault="00733EA7">
                      <w:r>
                        <w:t>‘Left facing’ cube</w:t>
                      </w:r>
                    </w:p>
                  </w:txbxContent>
                </v:textbox>
              </v:shape>
            </w:pict>
          </mc:Fallback>
        </mc:AlternateContent>
      </w:r>
      <w:r>
        <w:rPr>
          <w:noProof/>
          <w:lang w:eastAsia="en-NZ"/>
        </w:rPr>
        <w:drawing>
          <wp:anchor distT="0" distB="0" distL="114300" distR="114300" simplePos="0" relativeHeight="251655168" behindDoc="1" locked="0" layoutInCell="1" allowOverlap="1">
            <wp:simplePos x="0" y="0"/>
            <wp:positionH relativeFrom="column">
              <wp:posOffset>3263900</wp:posOffset>
            </wp:positionH>
            <wp:positionV relativeFrom="paragraph">
              <wp:posOffset>3810</wp:posOffset>
            </wp:positionV>
            <wp:extent cx="1899920" cy="1662430"/>
            <wp:effectExtent l="0" t="0" r="5080" b="0"/>
            <wp:wrapNone/>
            <wp:docPr id="6" name="Picture 2" descr="http://upload.wikimedia.org/wikipedia/commons/a/a3/Cu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3/Cub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166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extent cx="1895475" cy="1647825"/>
            <wp:effectExtent l="0" t="0" r="9525" b="9525"/>
            <wp:docPr id="1" name="Picture 1" descr="http://upload.wikimedia.org/wikipedia/commons/3/34/Cu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Cub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647825"/>
                    </a:xfrm>
                    <a:prstGeom prst="rect">
                      <a:avLst/>
                    </a:prstGeom>
                    <a:noFill/>
                    <a:ln>
                      <a:noFill/>
                    </a:ln>
                  </pic:spPr>
                </pic:pic>
              </a:graphicData>
            </a:graphic>
          </wp:inline>
        </w:drawing>
      </w:r>
      <w:r w:rsidR="00733EA7" w:rsidRPr="0028638F">
        <w:t xml:space="preserve"> </w:t>
      </w:r>
    </w:p>
    <w:p w:rsidR="00733EA7" w:rsidRDefault="00733EA7">
      <w:pPr>
        <w:rPr>
          <w:color w:val="000000"/>
          <w:shd w:val="clear" w:color="auto" w:fill="F6F5F1"/>
        </w:rPr>
      </w:pPr>
    </w:p>
    <w:p w:rsidR="00733EA7" w:rsidRDefault="00733EA7" w:rsidP="009C3CCA">
      <w:pPr>
        <w:rPr>
          <w:b/>
          <w:bCs/>
          <w:color w:val="000000"/>
          <w:shd w:val="clear" w:color="auto" w:fill="F6F5F1"/>
        </w:rPr>
      </w:pPr>
    </w:p>
    <w:p w:rsidR="00733EA7" w:rsidRPr="009C3CCA" w:rsidRDefault="00733EA7" w:rsidP="009C3CCA">
      <w:pPr>
        <w:rPr>
          <w:b/>
          <w:bCs/>
          <w:sz w:val="24"/>
          <w:szCs w:val="24"/>
        </w:rPr>
      </w:pPr>
      <w:r>
        <w:rPr>
          <w:b/>
          <w:bCs/>
          <w:sz w:val="24"/>
          <w:szCs w:val="24"/>
        </w:rPr>
        <w:lastRenderedPageBreak/>
        <w:t xml:space="preserve">Attention and </w:t>
      </w:r>
      <w:r w:rsidRPr="009C3CCA">
        <w:rPr>
          <w:b/>
          <w:bCs/>
          <w:sz w:val="24"/>
          <w:szCs w:val="24"/>
        </w:rPr>
        <w:t>the mind</w:t>
      </w:r>
    </w:p>
    <w:p w:rsidR="00733EA7" w:rsidRPr="009C3CCA" w:rsidRDefault="00733EA7" w:rsidP="009C3CCA">
      <w:r w:rsidRPr="009C3CCA">
        <w:t xml:space="preserve">The capacity to solve problems is often viewed as the crowning achievement of the human mind. A central process in problem solving is the role of attention.  Solving a problem requires ‘directed attention’ – applying effort of will to remain focussed on the task at hand. This mental resource is used to manage our thoughts by inhibiting one response in order to say or do something else. It is fragile </w:t>
      </w:r>
      <w:r>
        <w:t>and is susceptible to fatigue. L</w:t>
      </w:r>
      <w:r w:rsidRPr="009C3CCA">
        <w:t>acking effective directed attention, an individual becomes highly distractible and the task at hand does not get completed or is accomplished slowly.</w:t>
      </w:r>
    </w:p>
    <w:p w:rsidR="00733EA7" w:rsidRPr="009C3CCA" w:rsidRDefault="00733EA7" w:rsidP="009C3CCA">
      <w:pPr>
        <w:rPr>
          <w:b/>
          <w:bCs/>
          <w:sz w:val="24"/>
          <w:szCs w:val="24"/>
        </w:rPr>
      </w:pPr>
      <w:r w:rsidRPr="009C3CCA">
        <w:rPr>
          <w:b/>
          <w:bCs/>
          <w:sz w:val="24"/>
          <w:szCs w:val="24"/>
        </w:rPr>
        <w:t>What is the Necker Cube Pattern Control test?</w:t>
      </w:r>
    </w:p>
    <w:p w:rsidR="00733EA7" w:rsidRPr="009C3CCA" w:rsidRDefault="00733EA7" w:rsidP="009C3CCA">
      <w:r w:rsidRPr="009C3CCA">
        <w:t>The Necker Cube Pattern Control is an objective measure of attention (</w:t>
      </w:r>
      <w:proofErr w:type="spellStart"/>
      <w:r w:rsidRPr="009C3CCA">
        <w:t>Cimprich</w:t>
      </w:r>
      <w:proofErr w:type="spellEnd"/>
      <w:r w:rsidRPr="009C3CCA">
        <w:t>, 1993). In this test a baseline count is taken which involves the participant observing the number of times the cube flips randomly. A second count involves counting the number of flips again but this time attempting to hold one perspective, that is control the number of cube reversals.</w:t>
      </w:r>
    </w:p>
    <w:p w:rsidR="00733EA7" w:rsidRPr="009C3CCA" w:rsidRDefault="00733EA7" w:rsidP="009C3CCA">
      <w:r w:rsidRPr="009C3CCA">
        <w:t>Greater attention capacity is indicated by the ability to control the reversal of perspectives or flips.</w:t>
      </w:r>
    </w:p>
    <w:p w:rsidR="00733EA7" w:rsidRDefault="00733EA7" w:rsidP="009C3CCA">
      <w:pPr>
        <w:rPr>
          <w:b/>
          <w:bCs/>
          <w:sz w:val="24"/>
          <w:szCs w:val="24"/>
        </w:rPr>
      </w:pPr>
      <w:r>
        <w:rPr>
          <w:b/>
          <w:bCs/>
          <w:sz w:val="24"/>
          <w:szCs w:val="24"/>
        </w:rPr>
        <w:t>What does the research say?</w:t>
      </w:r>
    </w:p>
    <w:p w:rsidR="00733EA7" w:rsidRPr="008B0225" w:rsidRDefault="0000718C" w:rsidP="008B0225">
      <w:pPr>
        <w:rPr>
          <w:color w:val="000000"/>
          <w:shd w:val="clear" w:color="auto" w:fill="F6F5F1"/>
        </w:rPr>
      </w:pPr>
      <w:proofErr w:type="spellStart"/>
      <w:r>
        <w:t>Andrusyszyn</w:t>
      </w:r>
      <w:proofErr w:type="spellEnd"/>
      <w:r>
        <w:t xml:space="preserve"> and</w:t>
      </w:r>
      <w:r w:rsidR="00733EA7" w:rsidRPr="008B0225">
        <w:t xml:space="preserve"> </w:t>
      </w:r>
      <w:proofErr w:type="spellStart"/>
      <w:r w:rsidR="00733EA7" w:rsidRPr="008B0225">
        <w:t>Yankou</w:t>
      </w:r>
      <w:proofErr w:type="spellEnd"/>
      <w:r w:rsidR="00733EA7" w:rsidRPr="008B0225">
        <w:t xml:space="preserve">, </w:t>
      </w:r>
      <w:r w:rsidR="00733EA7">
        <w:t>(</w:t>
      </w:r>
      <w:r w:rsidR="00733EA7" w:rsidRPr="008B0225">
        <w:t>2004</w:t>
      </w:r>
      <w:r w:rsidR="00733EA7">
        <w:t>) state t</w:t>
      </w:r>
      <w:r w:rsidR="00733EA7" w:rsidRPr="008B0225">
        <w:t>he quality of learning depends a great deal upon one’s level of clarity and the</w:t>
      </w:r>
      <w:r w:rsidR="00733EA7">
        <w:t xml:space="preserve"> ability to focus or direct</w:t>
      </w:r>
      <w:r w:rsidR="00733EA7" w:rsidRPr="008B0225">
        <w:t xml:space="preserve"> attention.  Clarity, “a state of mind characterised by a strong focus and the suppression of distraction” (Kaplan &amp; Peterson, 1993</w:t>
      </w:r>
      <w:r>
        <w:t xml:space="preserve">, cited in </w:t>
      </w:r>
      <w:proofErr w:type="spellStart"/>
      <w:r>
        <w:t>Andrusyszyn</w:t>
      </w:r>
      <w:proofErr w:type="spellEnd"/>
      <w:r>
        <w:t xml:space="preserve"> and</w:t>
      </w:r>
      <w:r w:rsidRPr="008B0225">
        <w:t xml:space="preserve"> </w:t>
      </w:r>
      <w:proofErr w:type="spellStart"/>
      <w:r w:rsidRPr="008B0225">
        <w:t>Yankou</w:t>
      </w:r>
      <w:proofErr w:type="spellEnd"/>
      <w:r w:rsidRPr="008B0225">
        <w:t xml:space="preserve">, </w:t>
      </w:r>
      <w:r>
        <w:t>(</w:t>
      </w:r>
      <w:r w:rsidRPr="008B0225">
        <w:t>2004</w:t>
      </w:r>
      <w:r>
        <w:t>)</w:t>
      </w:r>
      <w:r w:rsidR="00436CBD">
        <w:t>)</w:t>
      </w:r>
      <w:bookmarkStart w:id="0" w:name="_GoBack"/>
      <w:bookmarkEnd w:id="0"/>
      <w:r>
        <w:t xml:space="preserve"> </w:t>
      </w:r>
      <w:r w:rsidR="00733EA7" w:rsidRPr="008B0225">
        <w:t>is a central concept to psychological wellbeing.  Clarity can motivate an individual to learn more, foster the capacity to organize, make plans and decisions, and facilita</w:t>
      </w:r>
      <w:r w:rsidR="00733EA7">
        <w:t>te making sense of one’s world.</w:t>
      </w:r>
    </w:p>
    <w:p w:rsidR="00733EA7" w:rsidRPr="008B0225" w:rsidRDefault="00733EA7" w:rsidP="008B0225">
      <w:r w:rsidRPr="008B0225">
        <w:t xml:space="preserve"> “The capacity to direct attention is a foundational mental resource that allows us to voluntarily manage the focus of our thoughts. It is useful in our effort to remain effective, productive, clearheaded and helpful. We can use it to inhibit the power of certain features of the immediate physical and social environment, as well as internal distractions, so as to allow consideration of less salient but</w:t>
      </w:r>
      <w:r>
        <w:t xml:space="preserve"> nonetheless valued information</w:t>
      </w:r>
      <w:r w:rsidRPr="008B0225">
        <w:t>” (</w:t>
      </w:r>
      <w:r>
        <w:t xml:space="preserve">De </w:t>
      </w:r>
      <w:r w:rsidRPr="008B0225">
        <w:t>Young,  2012)</w:t>
      </w:r>
      <w:r>
        <w:t>.</w:t>
      </w:r>
    </w:p>
    <w:p w:rsidR="00733EA7" w:rsidRDefault="00733EA7" w:rsidP="008B0225">
      <w:r w:rsidRPr="008B0225">
        <w:t>D</w:t>
      </w:r>
      <w:r>
        <w:t xml:space="preserve">irected </w:t>
      </w:r>
      <w:r w:rsidRPr="008B0225">
        <w:t>A</w:t>
      </w:r>
      <w:r>
        <w:t xml:space="preserve">ttention </w:t>
      </w:r>
      <w:r w:rsidRPr="008B0225">
        <w:t>F</w:t>
      </w:r>
      <w:r>
        <w:t xml:space="preserve">atigue, </w:t>
      </w:r>
      <w:r w:rsidRPr="008B0225">
        <w:t>causes irritability and impulsivity th</w:t>
      </w:r>
      <w:r>
        <w:t>at</w:t>
      </w:r>
      <w:r w:rsidRPr="008B0225">
        <w:t xml:space="preserve"> results in regrettable behavio</w:t>
      </w:r>
      <w:r>
        <w:t>u</w:t>
      </w:r>
      <w:r w:rsidRPr="008B0225">
        <w:t xml:space="preserve">r, impatience that has us making poor decisions, and distractibility that allows the immediate environment to have a greatly magnified effect on our decisions. </w:t>
      </w:r>
      <w:r>
        <w:t>“</w:t>
      </w:r>
      <w:r w:rsidRPr="008B0225">
        <w:t>Directed attention fatigue makes both pro-environmental and pro-social behavio</w:t>
      </w:r>
      <w:r>
        <w:t>u</w:t>
      </w:r>
      <w:r w:rsidRPr="008B0225">
        <w:t>r much less likely</w:t>
      </w:r>
      <w:r>
        <w:t>” (De Young, 2013)</w:t>
      </w:r>
      <w:r w:rsidRPr="008B0225">
        <w:t>.</w:t>
      </w:r>
    </w:p>
    <w:p w:rsidR="00733EA7" w:rsidRPr="00075448" w:rsidRDefault="00733EA7" w:rsidP="008B0225">
      <w:pPr>
        <w:rPr>
          <w:sz w:val="20"/>
          <w:szCs w:val="20"/>
        </w:rPr>
      </w:pPr>
      <w:proofErr w:type="spellStart"/>
      <w:proofErr w:type="gramStart"/>
      <w:r w:rsidRPr="00075448">
        <w:rPr>
          <w:sz w:val="20"/>
          <w:szCs w:val="20"/>
        </w:rPr>
        <w:t>Andrusyszyn</w:t>
      </w:r>
      <w:proofErr w:type="spellEnd"/>
      <w:r w:rsidRPr="00075448">
        <w:rPr>
          <w:sz w:val="20"/>
          <w:szCs w:val="20"/>
        </w:rPr>
        <w:t xml:space="preserve">, M. &amp; </w:t>
      </w:r>
      <w:proofErr w:type="spellStart"/>
      <w:r w:rsidRPr="00075448">
        <w:rPr>
          <w:sz w:val="20"/>
          <w:szCs w:val="20"/>
        </w:rPr>
        <w:t>Yankou</w:t>
      </w:r>
      <w:proofErr w:type="spellEnd"/>
      <w:r w:rsidRPr="00075448">
        <w:rPr>
          <w:sz w:val="20"/>
          <w:szCs w:val="20"/>
        </w:rPr>
        <w:t>, D. (2004</w:t>
      </w:r>
      <w:r>
        <w:rPr>
          <w:sz w:val="20"/>
          <w:szCs w:val="20"/>
        </w:rPr>
        <w:t>).</w:t>
      </w:r>
      <w:proofErr w:type="gramEnd"/>
      <w:r>
        <w:rPr>
          <w:sz w:val="20"/>
          <w:szCs w:val="20"/>
        </w:rPr>
        <w:t xml:space="preserve"> </w:t>
      </w:r>
      <w:r w:rsidRPr="00075448">
        <w:rPr>
          <w:sz w:val="20"/>
          <w:szCs w:val="20"/>
        </w:rPr>
        <w:t xml:space="preserve">Attention Fatigue and the Effect of Debriefing in a Web-Enhanced Graduate Nursing Course.  </w:t>
      </w:r>
      <w:hyperlink r:id="rId12" w:history="1">
        <w:r w:rsidRPr="00075448">
          <w:rPr>
            <w:rStyle w:val="Hyperlink"/>
            <w:sz w:val="20"/>
            <w:szCs w:val="20"/>
          </w:rPr>
          <w:t>http://www.itdl.org/Journal/Apr_04/article07.htm</w:t>
        </w:r>
      </w:hyperlink>
      <w:r w:rsidRPr="00075448">
        <w:rPr>
          <w:b/>
          <w:bCs/>
          <w:sz w:val="20"/>
          <w:szCs w:val="20"/>
        </w:rPr>
        <w:t xml:space="preserve"> </w:t>
      </w:r>
    </w:p>
    <w:p w:rsidR="00733EA7" w:rsidRPr="00075448" w:rsidRDefault="00733EA7" w:rsidP="008B0225">
      <w:pPr>
        <w:rPr>
          <w:b/>
          <w:bCs/>
          <w:sz w:val="20"/>
          <w:szCs w:val="20"/>
        </w:rPr>
      </w:pPr>
      <w:r w:rsidRPr="00075448">
        <w:rPr>
          <w:sz w:val="20"/>
          <w:szCs w:val="20"/>
        </w:rPr>
        <w:t>De Young, R.  (2012)</w:t>
      </w:r>
      <w:r>
        <w:rPr>
          <w:sz w:val="20"/>
          <w:szCs w:val="20"/>
        </w:rPr>
        <w:t xml:space="preserve">. Using the </w:t>
      </w:r>
      <w:proofErr w:type="spellStart"/>
      <w:r>
        <w:rPr>
          <w:sz w:val="20"/>
          <w:szCs w:val="20"/>
        </w:rPr>
        <w:t>Stroop</w:t>
      </w:r>
      <w:proofErr w:type="spellEnd"/>
      <w:r>
        <w:rPr>
          <w:sz w:val="20"/>
          <w:szCs w:val="20"/>
        </w:rPr>
        <w:t xml:space="preserve"> Effect to test our capacity to direct our attention. </w:t>
      </w:r>
      <w:hyperlink r:id="rId13" w:history="1">
        <w:r w:rsidRPr="00075448">
          <w:rPr>
            <w:rStyle w:val="Hyperlink"/>
            <w:sz w:val="20"/>
            <w:szCs w:val="20"/>
          </w:rPr>
          <w:t>http://www.snre.umich.edu/eplab/demos/st0/stroopdesc.html</w:t>
        </w:r>
      </w:hyperlink>
      <w:r w:rsidRPr="00075448">
        <w:rPr>
          <w:b/>
          <w:bCs/>
          <w:sz w:val="20"/>
          <w:szCs w:val="20"/>
        </w:rPr>
        <w:t xml:space="preserve"> </w:t>
      </w:r>
    </w:p>
    <w:p w:rsidR="00733EA7" w:rsidRDefault="00733EA7" w:rsidP="000C5801">
      <w:pPr>
        <w:rPr>
          <w:b/>
          <w:bCs/>
        </w:rPr>
      </w:pPr>
      <w:r w:rsidRPr="00075448">
        <w:rPr>
          <w:sz w:val="20"/>
          <w:szCs w:val="20"/>
        </w:rPr>
        <w:t>De Young, R.  (2013)</w:t>
      </w:r>
      <w:r>
        <w:rPr>
          <w:sz w:val="20"/>
          <w:szCs w:val="20"/>
        </w:rPr>
        <w:t>.</w:t>
      </w:r>
      <w:r w:rsidRPr="00075448">
        <w:rPr>
          <w:sz w:val="20"/>
          <w:szCs w:val="20"/>
        </w:rPr>
        <w:t xml:space="preserve"> Restoring the capacity to Directed Attention. </w:t>
      </w:r>
      <w:hyperlink r:id="rId14" w:history="1">
        <w:r w:rsidRPr="00075448">
          <w:rPr>
            <w:rStyle w:val="Hyperlink"/>
            <w:sz w:val="20"/>
            <w:szCs w:val="20"/>
          </w:rPr>
          <w:t>http://www-personal.umich.edu/~rdeyoung/directedattention.html</w:t>
        </w:r>
      </w:hyperlink>
      <w:r>
        <w:rPr>
          <w:b/>
          <w:bCs/>
        </w:rPr>
        <w:t xml:space="preserve"> </w:t>
      </w:r>
    </w:p>
    <w:p w:rsidR="0000718C" w:rsidRPr="00075448" w:rsidRDefault="0000718C" w:rsidP="0000718C">
      <w:pPr>
        <w:rPr>
          <w:sz w:val="20"/>
          <w:szCs w:val="20"/>
        </w:rPr>
      </w:pPr>
      <w:proofErr w:type="gramStart"/>
      <w:r w:rsidRPr="00075448">
        <w:rPr>
          <w:sz w:val="20"/>
          <w:szCs w:val="20"/>
          <w:shd w:val="clear" w:color="auto" w:fill="FFFFFF"/>
        </w:rPr>
        <w:t>K</w:t>
      </w:r>
      <w:r>
        <w:rPr>
          <w:sz w:val="20"/>
          <w:szCs w:val="20"/>
          <w:shd w:val="clear" w:color="auto" w:fill="FFFFFF"/>
        </w:rPr>
        <w:t>aplan, S. &amp; Peterson, C. (1993).</w:t>
      </w:r>
      <w:proofErr w:type="gramEnd"/>
      <w:r w:rsidRPr="00075448">
        <w:rPr>
          <w:sz w:val="20"/>
          <w:szCs w:val="20"/>
          <w:shd w:val="clear" w:color="auto" w:fill="FFFFFF"/>
        </w:rPr>
        <w:t>  Health and environment:  A psychological analysis.</w:t>
      </w:r>
      <w:r w:rsidRPr="00075448">
        <w:rPr>
          <w:i/>
          <w:iCs/>
          <w:sz w:val="20"/>
          <w:szCs w:val="20"/>
          <w:shd w:val="clear" w:color="auto" w:fill="FFFFFF"/>
        </w:rPr>
        <w:t>  Landscape and Urban Planning</w:t>
      </w:r>
      <w:r w:rsidRPr="00075448">
        <w:rPr>
          <w:sz w:val="20"/>
          <w:szCs w:val="20"/>
          <w:shd w:val="clear" w:color="auto" w:fill="FFFFFF"/>
        </w:rPr>
        <w:t>,</w:t>
      </w:r>
      <w:r w:rsidRPr="00075448">
        <w:rPr>
          <w:rStyle w:val="apple-converted-space"/>
          <w:rFonts w:ascii="Arial" w:hAnsi="Arial" w:cs="Arial"/>
          <w:color w:val="000000"/>
          <w:sz w:val="20"/>
          <w:szCs w:val="20"/>
          <w:shd w:val="clear" w:color="auto" w:fill="FFFFFF"/>
        </w:rPr>
        <w:t> </w:t>
      </w:r>
      <w:r w:rsidRPr="00075448">
        <w:rPr>
          <w:i/>
          <w:iCs/>
          <w:sz w:val="20"/>
          <w:szCs w:val="20"/>
          <w:shd w:val="clear" w:color="auto" w:fill="FFFFFF"/>
        </w:rPr>
        <w:t>26</w:t>
      </w:r>
      <w:r w:rsidRPr="00075448">
        <w:rPr>
          <w:sz w:val="20"/>
          <w:szCs w:val="20"/>
          <w:shd w:val="clear" w:color="auto" w:fill="FFFFFF"/>
        </w:rPr>
        <w:t>, 17-23.</w:t>
      </w:r>
      <w:r w:rsidRPr="00075448">
        <w:rPr>
          <w:sz w:val="20"/>
          <w:szCs w:val="20"/>
        </w:rPr>
        <w:t xml:space="preserve"> </w:t>
      </w:r>
    </w:p>
    <w:p w:rsidR="00733EA7" w:rsidRPr="009E7E8C" w:rsidRDefault="00733EA7" w:rsidP="000C5801">
      <w:pPr>
        <w:rPr>
          <w:b/>
          <w:bCs/>
        </w:rPr>
      </w:pPr>
      <w:r>
        <w:rPr>
          <w:b/>
          <w:bCs/>
          <w:sz w:val="24"/>
          <w:szCs w:val="24"/>
        </w:rPr>
        <w:lastRenderedPageBreak/>
        <w:t>Introducing the Necker Cube</w:t>
      </w:r>
      <w:r w:rsidRPr="00817397">
        <w:rPr>
          <w:b/>
          <w:bCs/>
          <w:sz w:val="24"/>
          <w:szCs w:val="24"/>
        </w:rPr>
        <w:t xml:space="preserve"> in the classroom</w:t>
      </w:r>
    </w:p>
    <w:p w:rsidR="00733EA7" w:rsidRDefault="00733EA7" w:rsidP="000C5801">
      <w:pPr>
        <w:rPr>
          <w:sz w:val="24"/>
          <w:szCs w:val="24"/>
        </w:rPr>
      </w:pPr>
      <w:r>
        <w:rPr>
          <w:sz w:val="24"/>
          <w:szCs w:val="24"/>
        </w:rPr>
        <w:t xml:space="preserve">By displaying the </w:t>
      </w:r>
      <w:proofErr w:type="spellStart"/>
      <w:proofErr w:type="gramStart"/>
      <w:r w:rsidRPr="00CC03AA">
        <w:rPr>
          <w:b/>
          <w:bCs/>
          <w:sz w:val="24"/>
          <w:szCs w:val="24"/>
        </w:rPr>
        <w:t>necker</w:t>
      </w:r>
      <w:proofErr w:type="spellEnd"/>
      <w:proofErr w:type="gramEnd"/>
      <w:r>
        <w:rPr>
          <w:b/>
          <w:bCs/>
          <w:sz w:val="24"/>
          <w:szCs w:val="24"/>
        </w:rPr>
        <w:t xml:space="preserve"> cube</w:t>
      </w:r>
      <w:r w:rsidRPr="00CC03AA">
        <w:rPr>
          <w:b/>
          <w:bCs/>
          <w:sz w:val="24"/>
          <w:szCs w:val="24"/>
        </w:rPr>
        <w:t>.ppt</w:t>
      </w:r>
      <w:r>
        <w:rPr>
          <w:sz w:val="24"/>
          <w:szCs w:val="24"/>
        </w:rPr>
        <w:t xml:space="preserve"> (attached) on a projector it should become apparent to students that the three dimensional effect of the cube spontaneously changes from time to time.  Once all the students realise this phenomena, they can understand the instructions of the following experiment more easily.</w:t>
      </w:r>
    </w:p>
    <w:p w:rsidR="00733EA7" w:rsidRPr="008D7F68" w:rsidRDefault="00733EA7" w:rsidP="000C5801">
      <w:pPr>
        <w:rPr>
          <w:b/>
          <w:bCs/>
          <w:i/>
          <w:iCs/>
          <w:sz w:val="24"/>
          <w:szCs w:val="24"/>
        </w:rPr>
      </w:pPr>
      <w:r w:rsidRPr="008D7F68">
        <w:rPr>
          <w:b/>
          <w:bCs/>
          <w:i/>
          <w:iCs/>
          <w:sz w:val="24"/>
          <w:szCs w:val="24"/>
        </w:rPr>
        <w:t>Further Investigations for exploring the Necker Cube:</w:t>
      </w:r>
    </w:p>
    <w:p w:rsidR="00733EA7" w:rsidRPr="0000718C" w:rsidRDefault="00733EA7" w:rsidP="0000718C">
      <w:pPr>
        <w:pStyle w:val="ListParagraph"/>
        <w:numPr>
          <w:ilvl w:val="0"/>
          <w:numId w:val="11"/>
        </w:numPr>
        <w:rPr>
          <w:sz w:val="24"/>
          <w:szCs w:val="24"/>
        </w:rPr>
      </w:pPr>
      <w:r w:rsidRPr="0000718C">
        <w:rPr>
          <w:sz w:val="24"/>
          <w:szCs w:val="24"/>
        </w:rPr>
        <w:t xml:space="preserve">You may also like to present the </w:t>
      </w:r>
      <w:hyperlink r:id="rId15" w:history="1">
        <w:r w:rsidRPr="0000718C">
          <w:rPr>
            <w:rStyle w:val="Hyperlink"/>
            <w:sz w:val="24"/>
            <w:szCs w:val="24"/>
          </w:rPr>
          <w:t>3D animated version</w:t>
        </w:r>
      </w:hyperlink>
      <w:r w:rsidRPr="0000718C">
        <w:rPr>
          <w:sz w:val="24"/>
          <w:szCs w:val="24"/>
        </w:rPr>
        <w:t xml:space="preserve"> of this cube and see what direction the cube is rotating for the students, whether or not it changes direction or even if they can </w:t>
      </w:r>
      <w:r w:rsidRPr="0000718C">
        <w:rPr>
          <w:i/>
          <w:iCs/>
          <w:sz w:val="24"/>
          <w:szCs w:val="24"/>
        </w:rPr>
        <w:t>make</w:t>
      </w:r>
      <w:r w:rsidRPr="0000718C">
        <w:rPr>
          <w:sz w:val="24"/>
          <w:szCs w:val="24"/>
        </w:rPr>
        <w:t xml:space="preserve"> it change direction while it is moving.  Click the </w:t>
      </w:r>
      <w:proofErr w:type="spellStart"/>
      <w:r w:rsidRPr="0000718C">
        <w:rPr>
          <w:color w:val="0070C0"/>
          <w:sz w:val="24"/>
          <w:szCs w:val="24"/>
        </w:rPr>
        <w:t>APPLET</w:t>
      </w:r>
      <w:proofErr w:type="gramStart"/>
      <w:r w:rsidRPr="0000718C">
        <w:rPr>
          <w:color w:val="0070C0"/>
          <w:sz w:val="24"/>
          <w:szCs w:val="24"/>
        </w:rPr>
        <w:t>:Necker</w:t>
      </w:r>
      <w:proofErr w:type="spellEnd"/>
      <w:proofErr w:type="gramEnd"/>
      <w:r w:rsidRPr="0000718C">
        <w:rPr>
          <w:color w:val="0070C0"/>
          <w:sz w:val="24"/>
          <w:szCs w:val="24"/>
        </w:rPr>
        <w:t xml:space="preserve"> Cube</w:t>
      </w:r>
      <w:r w:rsidRPr="0000718C">
        <w:rPr>
          <w:sz w:val="24"/>
          <w:szCs w:val="24"/>
        </w:rPr>
        <w:t xml:space="preserve"> link below.  (NOTE: requires JAVA and you may not be able to run it due to security settings of your computer)</w:t>
      </w:r>
    </w:p>
    <w:p w:rsidR="00733EA7" w:rsidRDefault="0059690E" w:rsidP="000C5801">
      <w:hyperlink r:id="rId16" w:history="1">
        <w:r w:rsidR="00733EA7">
          <w:rPr>
            <w:rStyle w:val="Hyperlink"/>
          </w:rPr>
          <w:t>http://www.cs.ubc.ca/nest/imager/contributions/flinn/Illusions/NC/nc.html</w:t>
        </w:r>
      </w:hyperlink>
    </w:p>
    <w:p w:rsidR="00733EA7" w:rsidRDefault="004921CE" w:rsidP="000C5801">
      <w:pPr>
        <w:rPr>
          <w:sz w:val="24"/>
          <w:szCs w:val="24"/>
        </w:rPr>
      </w:pPr>
      <w:r>
        <w:rPr>
          <w:noProof/>
          <w:sz w:val="24"/>
          <w:szCs w:val="24"/>
          <w:lang w:eastAsia="en-NZ"/>
        </w:rPr>
        <w:drawing>
          <wp:inline distT="0" distB="0" distL="0" distR="0">
            <wp:extent cx="5448300" cy="368617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3686175"/>
                    </a:xfrm>
                    <a:prstGeom prst="rect">
                      <a:avLst/>
                    </a:prstGeom>
                    <a:noFill/>
                    <a:ln>
                      <a:noFill/>
                    </a:ln>
                  </pic:spPr>
                </pic:pic>
              </a:graphicData>
            </a:graphic>
          </wp:inline>
        </w:drawing>
      </w:r>
    </w:p>
    <w:p w:rsidR="00733EA7" w:rsidRPr="0000718C" w:rsidRDefault="00733EA7" w:rsidP="0000718C">
      <w:pPr>
        <w:pStyle w:val="ListParagraph"/>
        <w:numPr>
          <w:ilvl w:val="0"/>
          <w:numId w:val="11"/>
        </w:numPr>
        <w:rPr>
          <w:b/>
          <w:bCs/>
        </w:rPr>
      </w:pPr>
      <w:r w:rsidRPr="0000718C">
        <w:rPr>
          <w:b/>
          <w:bCs/>
        </w:rPr>
        <w:t xml:space="preserve">BBC Personality test    </w:t>
      </w:r>
      <w:hyperlink r:id="rId18" w:history="1">
        <w:r>
          <w:rPr>
            <w:rStyle w:val="Hyperlink"/>
          </w:rPr>
          <w:t>http://www.bbc.co.uk/science/humanbody/mind/surveys/neckercube/</w:t>
        </w:r>
      </w:hyperlink>
    </w:p>
    <w:p w:rsidR="00733EA7" w:rsidRPr="0000718C" w:rsidRDefault="00733EA7" w:rsidP="0000718C">
      <w:pPr>
        <w:pStyle w:val="ListParagraph"/>
        <w:numPr>
          <w:ilvl w:val="0"/>
          <w:numId w:val="11"/>
        </w:numPr>
        <w:rPr>
          <w:rStyle w:val="Hyperlink"/>
          <w:b/>
          <w:bCs/>
          <w:color w:val="auto"/>
          <w:u w:val="none"/>
        </w:rPr>
      </w:pPr>
      <w:r w:rsidRPr="0000718C">
        <w:rPr>
          <w:b/>
          <w:bCs/>
        </w:rPr>
        <w:t xml:space="preserve">Test from EPLAB </w:t>
      </w:r>
      <w:hyperlink r:id="rId19" w:history="1">
        <w:r>
          <w:rPr>
            <w:rStyle w:val="Hyperlink"/>
          </w:rPr>
          <w:t>http://www.snre.umich.edu/eplab/demos/nt0/a1_start_NT.php?gotoTask=Go+to+Necker+Cube+Pattern+Reversal+test</w:t>
        </w:r>
      </w:hyperlink>
    </w:p>
    <w:p w:rsidR="00733EA7" w:rsidRDefault="0000718C" w:rsidP="0000718C">
      <w:pPr>
        <w:ind w:firstLine="360"/>
      </w:pPr>
      <w:r>
        <w:rPr>
          <w:rStyle w:val="Hyperlink"/>
          <w:color w:val="auto"/>
          <w:u w:val="none"/>
        </w:rPr>
        <w:t>G</w:t>
      </w:r>
      <w:r w:rsidR="00733EA7" w:rsidRPr="00834873">
        <w:rPr>
          <w:rStyle w:val="Hyperlink"/>
          <w:color w:val="auto"/>
          <w:u w:val="none"/>
        </w:rPr>
        <w:t>ives a</w:t>
      </w:r>
      <w:r w:rsidR="00733EA7">
        <w:rPr>
          <w:rStyle w:val="Hyperlink"/>
          <w:color w:val="auto"/>
          <w:u w:val="none"/>
        </w:rPr>
        <w:t xml:space="preserve"> nice introduction to what the Necker C</w:t>
      </w:r>
      <w:r w:rsidR="00733EA7" w:rsidRPr="00834873">
        <w:rPr>
          <w:rStyle w:val="Hyperlink"/>
          <w:color w:val="auto"/>
          <w:u w:val="none"/>
        </w:rPr>
        <w:t>ube</w:t>
      </w:r>
      <w:r w:rsidR="00733EA7">
        <w:rPr>
          <w:rStyle w:val="Hyperlink"/>
          <w:color w:val="auto"/>
          <w:u w:val="none"/>
        </w:rPr>
        <w:t xml:space="preserve"> test</w:t>
      </w:r>
      <w:r w:rsidR="00733EA7" w:rsidRPr="00834873">
        <w:rPr>
          <w:rStyle w:val="Hyperlink"/>
          <w:color w:val="auto"/>
          <w:u w:val="none"/>
        </w:rPr>
        <w:t xml:space="preserve"> is</w:t>
      </w:r>
      <w:r w:rsidR="00733EA7">
        <w:rPr>
          <w:rStyle w:val="Hyperlink"/>
          <w:color w:val="auto"/>
          <w:u w:val="none"/>
        </w:rPr>
        <w:t xml:space="preserve"> all about</w:t>
      </w:r>
      <w:r w:rsidR="00733EA7">
        <w:t>.</w:t>
      </w:r>
    </w:p>
    <w:p w:rsidR="00733EA7" w:rsidRPr="00FC0875" w:rsidRDefault="00733EA7"/>
    <w:p w:rsidR="00733EA7" w:rsidRDefault="004921CE" w:rsidP="00CC03AA">
      <w:pPr>
        <w:jc w:val="center"/>
        <w:rPr>
          <w:sz w:val="36"/>
          <w:szCs w:val="36"/>
        </w:rPr>
      </w:pPr>
      <w:r>
        <w:rPr>
          <w:noProof/>
          <w:lang w:eastAsia="en-NZ"/>
        </w:rPr>
        <w:lastRenderedPageBreak/>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-74295</wp:posOffset>
                </wp:positionV>
                <wp:extent cx="5634990" cy="797560"/>
                <wp:effectExtent l="14605" t="20955" r="17780" b="1968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79756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pt;margin-top:-5.85pt;width:443.7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" filled="f" strokecolor="gray" strokeweight="2pt"/>
            </w:pict>
          </mc:Fallback>
        </mc:AlternateContent>
      </w:r>
      <w:r w:rsidR="00733EA7">
        <w:rPr>
          <w:sz w:val="36"/>
          <w:szCs w:val="36"/>
        </w:rPr>
        <w:t>Psychological Test 1: The Necker Cube Test</w:t>
      </w:r>
    </w:p>
    <w:p w:rsidR="00733EA7" w:rsidRPr="00262279" w:rsidRDefault="00733EA7" w:rsidP="00CC03AA">
      <w:pPr>
        <w:jc w:val="center"/>
        <w:rPr>
          <w:sz w:val="28"/>
          <w:szCs w:val="28"/>
        </w:rPr>
      </w:pPr>
      <w:r w:rsidRPr="00262279">
        <w:rPr>
          <w:sz w:val="28"/>
          <w:szCs w:val="28"/>
        </w:rPr>
        <w:t>Conduct an experiment using experimental design</w:t>
      </w:r>
    </w:p>
    <w:p w:rsidR="00733EA7" w:rsidRDefault="00733EA7" w:rsidP="00CC03AA">
      <w:pPr>
        <w:rPr>
          <w:sz w:val="24"/>
          <w:szCs w:val="24"/>
        </w:rPr>
      </w:pPr>
    </w:p>
    <w:p w:rsidR="00733EA7" w:rsidRDefault="00733EA7" w:rsidP="00CC03AA">
      <w:pPr>
        <w:rPr>
          <w:sz w:val="24"/>
          <w:szCs w:val="24"/>
        </w:rPr>
      </w:pPr>
      <w:r w:rsidRPr="00F46F70">
        <w:rPr>
          <w:sz w:val="24"/>
          <w:szCs w:val="24"/>
        </w:rPr>
        <w:t xml:space="preserve">Once </w:t>
      </w:r>
      <w:r>
        <w:rPr>
          <w:sz w:val="24"/>
          <w:szCs w:val="24"/>
        </w:rPr>
        <w:t xml:space="preserve">the class has been introduced to the Necker Cube, the question can be posed: </w:t>
      </w:r>
    </w:p>
    <w:p w:rsidR="00733EA7" w:rsidRPr="003C2A86" w:rsidRDefault="00733EA7" w:rsidP="00CC03AA">
      <w:pPr>
        <w:rPr>
          <w:b/>
          <w:bCs/>
          <w:i/>
          <w:iCs/>
          <w:sz w:val="24"/>
          <w:szCs w:val="24"/>
        </w:rPr>
      </w:pPr>
      <w:r w:rsidRPr="003C2A86">
        <w:rPr>
          <w:b/>
          <w:bCs/>
          <w:i/>
          <w:iCs/>
          <w:sz w:val="24"/>
          <w:szCs w:val="24"/>
        </w:rPr>
        <w:t>‘</w:t>
      </w:r>
      <w:r w:rsidRPr="00CC03AA">
        <w:rPr>
          <w:b/>
          <w:bCs/>
          <w:i/>
          <w:iCs/>
          <w:sz w:val="24"/>
          <w:szCs w:val="24"/>
        </w:rPr>
        <w:t>Does concentrating on the Necker Cube affect the number of ‘flips’ the cube makes</w:t>
      </w:r>
      <w:proofErr w:type="gramStart"/>
      <w:r w:rsidRPr="003C2A86">
        <w:rPr>
          <w:b/>
          <w:bCs/>
          <w:i/>
          <w:iCs/>
          <w:sz w:val="24"/>
          <w:szCs w:val="24"/>
        </w:rPr>
        <w:t>?’</w:t>
      </w:r>
      <w:proofErr w:type="gramEnd"/>
      <w:r w:rsidRPr="003C2A86">
        <w:rPr>
          <w:b/>
          <w:bCs/>
          <w:i/>
          <w:iCs/>
          <w:sz w:val="24"/>
          <w:szCs w:val="24"/>
        </w:rPr>
        <w:t xml:space="preserve"> </w:t>
      </w:r>
    </w:p>
    <w:p w:rsidR="00733EA7" w:rsidRDefault="00733EA7" w:rsidP="00CC03AA">
      <w:pPr>
        <w:rPr>
          <w:sz w:val="24"/>
          <w:szCs w:val="24"/>
        </w:rPr>
      </w:pPr>
      <w:r>
        <w:rPr>
          <w:sz w:val="24"/>
          <w:szCs w:val="24"/>
        </w:rPr>
        <w:t xml:space="preserve">Using a simple experimental design we will set up an experiment in class and discover if our attention causes the flipping effect to change in frequency. </w:t>
      </w:r>
    </w:p>
    <w:p w:rsidR="00733EA7" w:rsidRDefault="00733EA7" w:rsidP="00CC03AA">
      <w:pPr>
        <w:rPr>
          <w:b/>
          <w:bCs/>
          <w:sz w:val="24"/>
          <w:szCs w:val="24"/>
        </w:rPr>
      </w:pPr>
      <w:r>
        <w:rPr>
          <w:sz w:val="24"/>
          <w:szCs w:val="24"/>
        </w:rPr>
        <w:t>Following this experiment, students then have the option to explore the Necker Cube further by looking at people’s mental vitality.  The outline for further possible experiments is on the Draft Internal Assessment Resource ‘</w:t>
      </w:r>
      <w:r w:rsidR="0000718C">
        <w:rPr>
          <w:b/>
          <w:bCs/>
          <w:sz w:val="24"/>
          <w:szCs w:val="24"/>
        </w:rPr>
        <w:t>Psychological T</w:t>
      </w:r>
      <w:r w:rsidRPr="00842C69">
        <w:rPr>
          <w:b/>
          <w:bCs/>
          <w:sz w:val="24"/>
          <w:szCs w:val="24"/>
        </w:rPr>
        <w:t xml:space="preserve">est </w:t>
      </w:r>
      <w:r>
        <w:rPr>
          <w:b/>
          <w:bCs/>
          <w:sz w:val="24"/>
          <w:szCs w:val="24"/>
        </w:rPr>
        <w:t>2</w:t>
      </w:r>
      <w:r w:rsidRPr="00842C69">
        <w:rPr>
          <w:b/>
          <w:bCs/>
          <w:sz w:val="24"/>
          <w:szCs w:val="24"/>
        </w:rPr>
        <w:t xml:space="preserve">: </w:t>
      </w:r>
      <w:r>
        <w:rPr>
          <w:b/>
          <w:bCs/>
          <w:sz w:val="24"/>
          <w:szCs w:val="24"/>
        </w:rPr>
        <w:t>Necker Cube Test</w:t>
      </w:r>
      <w:r w:rsidRPr="00842C69">
        <w:rPr>
          <w:b/>
          <w:bCs/>
          <w:sz w:val="24"/>
          <w:szCs w:val="24"/>
        </w:rPr>
        <w:t>’</w:t>
      </w:r>
      <w:r>
        <w:rPr>
          <w:b/>
          <w:bCs/>
          <w:sz w:val="24"/>
          <w:szCs w:val="24"/>
        </w:rPr>
        <w:t xml:space="preserve"> </w:t>
      </w:r>
      <w:r w:rsidRPr="00AB336D">
        <w:rPr>
          <w:sz w:val="24"/>
          <w:szCs w:val="24"/>
        </w:rPr>
        <w:t>(attached)</w:t>
      </w:r>
      <w:r>
        <w:rPr>
          <w:sz w:val="24"/>
          <w:szCs w:val="24"/>
        </w:rPr>
        <w:t>.</w:t>
      </w:r>
    </w:p>
    <w:p w:rsidR="00733EA7" w:rsidRDefault="00733EA7" w:rsidP="00CC03AA">
      <w:pPr>
        <w:rPr>
          <w:sz w:val="24"/>
          <w:szCs w:val="24"/>
        </w:rPr>
      </w:pPr>
    </w:p>
    <w:p w:rsidR="00733EA7" w:rsidRPr="002072EC" w:rsidRDefault="00733EA7" w:rsidP="00CC03AA">
      <w:pPr>
        <w:shd w:val="clear" w:color="auto" w:fill="7F7F7F"/>
        <w:jc w:val="center"/>
        <w:rPr>
          <w:color w:val="FFFFFF"/>
          <w:sz w:val="36"/>
          <w:szCs w:val="36"/>
        </w:rPr>
      </w:pPr>
      <w:r w:rsidRPr="002072EC">
        <w:rPr>
          <w:color w:val="FFFFFF"/>
          <w:sz w:val="36"/>
          <w:szCs w:val="36"/>
        </w:rPr>
        <w:t>PROBLEM</w:t>
      </w:r>
    </w:p>
    <w:p w:rsidR="00733EA7" w:rsidRDefault="00733EA7" w:rsidP="00CC03AA">
      <w:pPr>
        <w:rPr>
          <w:sz w:val="24"/>
          <w:szCs w:val="24"/>
        </w:rPr>
      </w:pPr>
    </w:p>
    <w:p w:rsidR="00733EA7" w:rsidRDefault="00733EA7" w:rsidP="00CC03AA">
      <w:pPr>
        <w:rPr>
          <w:sz w:val="24"/>
          <w:szCs w:val="24"/>
        </w:rPr>
      </w:pPr>
      <w:r>
        <w:rPr>
          <w:sz w:val="24"/>
          <w:szCs w:val="24"/>
        </w:rPr>
        <w:t xml:space="preserve">“Does concentrating on the Necker Cube affect the number of ‘flips’ the cube makes?” </w:t>
      </w:r>
    </w:p>
    <w:p w:rsidR="00733EA7" w:rsidRDefault="00733EA7" w:rsidP="00CC03AA">
      <w:pPr>
        <w:rPr>
          <w:sz w:val="24"/>
          <w:szCs w:val="24"/>
        </w:rPr>
      </w:pPr>
      <w:r>
        <w:rPr>
          <w:sz w:val="24"/>
          <w:szCs w:val="24"/>
        </w:rPr>
        <w:t xml:space="preserve"> </w:t>
      </w:r>
    </w:p>
    <w:p w:rsidR="00733EA7" w:rsidRPr="002072EC" w:rsidRDefault="00733EA7" w:rsidP="00CC03AA">
      <w:pPr>
        <w:shd w:val="clear" w:color="auto" w:fill="7F7F7F"/>
        <w:jc w:val="center"/>
        <w:rPr>
          <w:color w:val="FFFFFF"/>
          <w:sz w:val="36"/>
          <w:szCs w:val="36"/>
        </w:rPr>
      </w:pPr>
      <w:r w:rsidRPr="002072EC">
        <w:rPr>
          <w:color w:val="FFFFFF"/>
          <w:sz w:val="36"/>
          <w:szCs w:val="36"/>
        </w:rPr>
        <w:t>PLAN</w:t>
      </w:r>
    </w:p>
    <w:p w:rsidR="00733EA7" w:rsidRDefault="00733EA7" w:rsidP="00CC03AA">
      <w:pPr>
        <w:rPr>
          <w:sz w:val="24"/>
          <w:szCs w:val="24"/>
        </w:rPr>
      </w:pPr>
    </w:p>
    <w:p w:rsidR="00733EA7" w:rsidRDefault="00733EA7" w:rsidP="00A052D7">
      <w:pPr>
        <w:rPr>
          <w:sz w:val="24"/>
          <w:szCs w:val="24"/>
        </w:rPr>
      </w:pPr>
      <w:r w:rsidRPr="00AB336D">
        <w:rPr>
          <w:b/>
          <w:bCs/>
          <w:i/>
          <w:iCs/>
          <w:sz w:val="24"/>
          <w:szCs w:val="24"/>
        </w:rPr>
        <w:t>Variable</w:t>
      </w:r>
      <w:r>
        <w:rPr>
          <w:sz w:val="24"/>
          <w:szCs w:val="24"/>
        </w:rPr>
        <w:t xml:space="preserve"> </w:t>
      </w:r>
    </w:p>
    <w:p w:rsidR="00733EA7" w:rsidRPr="00AB336D" w:rsidRDefault="00733EA7" w:rsidP="00A052D7">
      <w:pPr>
        <w:rPr>
          <w:sz w:val="24"/>
          <w:szCs w:val="24"/>
        </w:rPr>
      </w:pPr>
      <w:r>
        <w:rPr>
          <w:sz w:val="24"/>
          <w:szCs w:val="24"/>
        </w:rPr>
        <w:t xml:space="preserve">The variable of interest is the flip frequency and we are looking at whether the role of attention is a factor in this.  </w:t>
      </w:r>
    </w:p>
    <w:p w:rsidR="00733EA7" w:rsidRDefault="00733EA7" w:rsidP="00A052D7">
      <w:pPr>
        <w:rPr>
          <w:sz w:val="24"/>
          <w:szCs w:val="24"/>
        </w:rPr>
      </w:pPr>
      <w:r w:rsidRPr="00A21498">
        <w:rPr>
          <w:b/>
          <w:bCs/>
          <w:i/>
          <w:iCs/>
          <w:sz w:val="24"/>
          <w:szCs w:val="24"/>
        </w:rPr>
        <w:t>Resources</w:t>
      </w:r>
      <w:r>
        <w:rPr>
          <w:b/>
          <w:bCs/>
          <w:sz w:val="24"/>
          <w:szCs w:val="24"/>
        </w:rPr>
        <w:t xml:space="preserve">   </w:t>
      </w:r>
      <w:r>
        <w:rPr>
          <w:b/>
          <w:bCs/>
          <w:sz w:val="24"/>
          <w:szCs w:val="24"/>
        </w:rPr>
        <w:tab/>
      </w:r>
      <w:proofErr w:type="spellStart"/>
      <w:proofErr w:type="gramStart"/>
      <w:r>
        <w:rPr>
          <w:sz w:val="24"/>
          <w:szCs w:val="24"/>
        </w:rPr>
        <w:t>necker</w:t>
      </w:r>
      <w:proofErr w:type="spellEnd"/>
      <w:proofErr w:type="gramEnd"/>
      <w:r>
        <w:rPr>
          <w:sz w:val="24"/>
          <w:szCs w:val="24"/>
        </w:rPr>
        <w:t xml:space="preserve"> cube.ppt</w:t>
      </w:r>
    </w:p>
    <w:p w:rsidR="00733EA7" w:rsidRDefault="00733EA7" w:rsidP="004D062A">
      <w:pPr>
        <w:ind w:left="720" w:firstLine="720"/>
        <w:rPr>
          <w:sz w:val="24"/>
          <w:szCs w:val="24"/>
        </w:rPr>
      </w:pPr>
      <w:proofErr w:type="gramStart"/>
      <w:r>
        <w:rPr>
          <w:sz w:val="24"/>
          <w:szCs w:val="24"/>
        </w:rPr>
        <w:t>timer</w:t>
      </w:r>
      <w:proofErr w:type="gramEnd"/>
    </w:p>
    <w:p w:rsidR="00733EA7" w:rsidRPr="00217CA7" w:rsidRDefault="00733EA7" w:rsidP="00A052D7">
      <w:pPr>
        <w:rPr>
          <w:sz w:val="24"/>
          <w:szCs w:val="24"/>
        </w:rPr>
      </w:pPr>
      <w:r>
        <w:rPr>
          <w:sz w:val="24"/>
          <w:szCs w:val="24"/>
        </w:rPr>
        <w:tab/>
      </w:r>
      <w:r>
        <w:rPr>
          <w:sz w:val="24"/>
          <w:szCs w:val="24"/>
        </w:rPr>
        <w:tab/>
      </w:r>
      <w:proofErr w:type="gramStart"/>
      <w:r>
        <w:rPr>
          <w:sz w:val="24"/>
          <w:szCs w:val="24"/>
        </w:rPr>
        <w:t>paper</w:t>
      </w:r>
      <w:proofErr w:type="gramEnd"/>
      <w:r>
        <w:rPr>
          <w:sz w:val="24"/>
          <w:szCs w:val="24"/>
        </w:rPr>
        <w:t xml:space="preserve"> to tally the number of times the cube flips</w:t>
      </w:r>
      <w:r>
        <w:rPr>
          <w:sz w:val="24"/>
          <w:szCs w:val="24"/>
        </w:rPr>
        <w:tab/>
      </w:r>
      <w:r>
        <w:rPr>
          <w:sz w:val="24"/>
          <w:szCs w:val="24"/>
        </w:rPr>
        <w:tab/>
      </w:r>
    </w:p>
    <w:p w:rsidR="00733EA7" w:rsidRPr="009700C0" w:rsidRDefault="00733EA7" w:rsidP="00A052D7">
      <w:pPr>
        <w:rPr>
          <w:b/>
          <w:bCs/>
          <w:i/>
          <w:iCs/>
          <w:sz w:val="24"/>
          <w:szCs w:val="24"/>
        </w:rPr>
      </w:pPr>
      <w:r w:rsidRPr="009700C0">
        <w:rPr>
          <w:b/>
          <w:bCs/>
          <w:i/>
          <w:iCs/>
          <w:sz w:val="24"/>
          <w:szCs w:val="24"/>
        </w:rPr>
        <w:t>Random allocation</w:t>
      </w:r>
    </w:p>
    <w:p w:rsidR="00733EA7" w:rsidRDefault="00733EA7" w:rsidP="00AB336D">
      <w:pPr>
        <w:ind w:left="720"/>
        <w:rPr>
          <w:sz w:val="24"/>
          <w:szCs w:val="24"/>
        </w:rPr>
      </w:pPr>
      <w:r>
        <w:rPr>
          <w:sz w:val="24"/>
          <w:szCs w:val="24"/>
        </w:rPr>
        <w:t>Randomly allocate each student in the class to either GROUP 1 (</w:t>
      </w:r>
      <w:r>
        <w:rPr>
          <w:b/>
          <w:bCs/>
          <w:sz w:val="24"/>
          <w:szCs w:val="24"/>
        </w:rPr>
        <w:t>control</w:t>
      </w:r>
      <w:r>
        <w:rPr>
          <w:sz w:val="24"/>
          <w:szCs w:val="24"/>
        </w:rPr>
        <w:t>) or GROUP 2 (</w:t>
      </w:r>
      <w:r>
        <w:rPr>
          <w:b/>
          <w:bCs/>
          <w:sz w:val="24"/>
          <w:szCs w:val="24"/>
        </w:rPr>
        <w:t>concentrate</w:t>
      </w:r>
      <w:r>
        <w:rPr>
          <w:sz w:val="24"/>
          <w:szCs w:val="24"/>
        </w:rPr>
        <w:t xml:space="preserve">).  Do this in some way so that they have a 50% chance of being in either group.  For example you may have a box with a number of folded bits of </w:t>
      </w:r>
      <w:r>
        <w:rPr>
          <w:sz w:val="24"/>
          <w:szCs w:val="24"/>
        </w:rPr>
        <w:lastRenderedPageBreak/>
        <w:t>paper with group 1 or group 2 written on them and the students are instructed to select one.</w:t>
      </w:r>
    </w:p>
    <w:p w:rsidR="00733EA7" w:rsidRDefault="0000718C" w:rsidP="00AB336D">
      <w:pPr>
        <w:ind w:left="720"/>
        <w:rPr>
          <w:sz w:val="24"/>
          <w:szCs w:val="24"/>
        </w:rPr>
      </w:pPr>
      <w:r>
        <w:rPr>
          <w:sz w:val="24"/>
          <w:szCs w:val="24"/>
        </w:rPr>
        <w:t>Do not tell the students whether</w:t>
      </w:r>
      <w:r w:rsidR="00733EA7">
        <w:rPr>
          <w:sz w:val="24"/>
          <w:szCs w:val="24"/>
        </w:rPr>
        <w:t xml:space="preserve"> they are in the control or concentrate group, just tell them ‘Group 1’ or ‘Group 2’.</w:t>
      </w:r>
    </w:p>
    <w:p w:rsidR="00733EA7" w:rsidRPr="009700C0" w:rsidRDefault="00733EA7" w:rsidP="00A052D7">
      <w:pPr>
        <w:rPr>
          <w:b/>
          <w:bCs/>
          <w:i/>
          <w:iCs/>
          <w:sz w:val="24"/>
          <w:szCs w:val="24"/>
        </w:rPr>
      </w:pPr>
      <w:r>
        <w:rPr>
          <w:b/>
          <w:bCs/>
          <w:i/>
          <w:iCs/>
          <w:sz w:val="24"/>
          <w:szCs w:val="24"/>
        </w:rPr>
        <w:t>Sitting the Necker Cube Test</w:t>
      </w:r>
    </w:p>
    <w:p w:rsidR="00733EA7" w:rsidRDefault="00733EA7" w:rsidP="00A052D7">
      <w:pPr>
        <w:ind w:left="720"/>
        <w:rPr>
          <w:sz w:val="24"/>
          <w:szCs w:val="24"/>
        </w:rPr>
      </w:pPr>
      <w:r>
        <w:rPr>
          <w:sz w:val="24"/>
          <w:szCs w:val="24"/>
        </w:rPr>
        <w:t xml:space="preserve">Use the </w:t>
      </w:r>
      <w:proofErr w:type="spellStart"/>
      <w:proofErr w:type="gramStart"/>
      <w:r>
        <w:rPr>
          <w:b/>
          <w:bCs/>
          <w:sz w:val="24"/>
          <w:szCs w:val="24"/>
        </w:rPr>
        <w:t>necker</w:t>
      </w:r>
      <w:proofErr w:type="spellEnd"/>
      <w:proofErr w:type="gramEnd"/>
      <w:r>
        <w:rPr>
          <w:b/>
          <w:bCs/>
          <w:sz w:val="24"/>
          <w:szCs w:val="24"/>
        </w:rPr>
        <w:t xml:space="preserve"> cube.ppt </w:t>
      </w:r>
      <w:proofErr w:type="spellStart"/>
      <w:r>
        <w:rPr>
          <w:sz w:val="24"/>
          <w:szCs w:val="24"/>
        </w:rPr>
        <w:t>powerpoint</w:t>
      </w:r>
      <w:proofErr w:type="spellEnd"/>
      <w:r>
        <w:rPr>
          <w:sz w:val="24"/>
          <w:szCs w:val="24"/>
        </w:rPr>
        <w:t xml:space="preserve"> (attached).  There is only one slide.</w:t>
      </w:r>
    </w:p>
    <w:p w:rsidR="00733EA7" w:rsidRDefault="0000718C" w:rsidP="00A052D7">
      <w:pPr>
        <w:ind w:left="720"/>
        <w:rPr>
          <w:sz w:val="24"/>
          <w:szCs w:val="24"/>
        </w:rPr>
      </w:pPr>
      <w:r>
        <w:rPr>
          <w:sz w:val="24"/>
          <w:szCs w:val="24"/>
        </w:rPr>
        <w:t>GROUP 1</w:t>
      </w:r>
      <w:r w:rsidR="00733EA7">
        <w:rPr>
          <w:sz w:val="24"/>
          <w:szCs w:val="24"/>
        </w:rPr>
        <w:t xml:space="preserve"> go first.  Make sure the students have a pen and paper ready to tally the number of times the cube flips.  They are to gaze at the cube for 30 seconds, making tally marks (without looking down) on their paper each time the cube flips.  These are the only instructions that need to be given to this group.</w:t>
      </w:r>
    </w:p>
    <w:p w:rsidR="00733EA7" w:rsidRDefault="0000718C" w:rsidP="00A052D7">
      <w:pPr>
        <w:ind w:left="720"/>
        <w:rPr>
          <w:sz w:val="24"/>
          <w:szCs w:val="24"/>
        </w:rPr>
      </w:pPr>
      <w:r>
        <w:rPr>
          <w:sz w:val="24"/>
          <w:szCs w:val="24"/>
        </w:rPr>
        <w:t>GROUP 2</w:t>
      </w:r>
      <w:r w:rsidR="00733EA7">
        <w:rPr>
          <w:sz w:val="24"/>
          <w:szCs w:val="24"/>
        </w:rPr>
        <w:t xml:space="preserve"> go next.  This group is required to gaze at the cube for 30 seconds also but they need to </w:t>
      </w:r>
      <w:r w:rsidR="00733EA7" w:rsidRPr="002F3A49">
        <w:rPr>
          <w:i/>
          <w:iCs/>
          <w:sz w:val="24"/>
          <w:szCs w:val="24"/>
        </w:rPr>
        <w:t>concentrate</w:t>
      </w:r>
      <w:r w:rsidR="00733EA7">
        <w:rPr>
          <w:sz w:val="24"/>
          <w:szCs w:val="24"/>
        </w:rPr>
        <w:t xml:space="preserve"> on maintaining one perspective.  The aim is not to let it flip.  If it flips, then concentrate on holding the new perspective.  </w:t>
      </w:r>
      <w:proofErr w:type="gramStart"/>
      <w:r w:rsidR="00733EA7">
        <w:rPr>
          <w:sz w:val="24"/>
          <w:szCs w:val="24"/>
        </w:rPr>
        <w:t>Always keeping the number of flips to a minimum.</w:t>
      </w:r>
      <w:proofErr w:type="gramEnd"/>
      <w:r w:rsidR="00733EA7">
        <w:rPr>
          <w:sz w:val="24"/>
          <w:szCs w:val="24"/>
        </w:rPr>
        <w:t xml:space="preserve"> They still need to be making tally marks (without looking down) on their paper each time the cube flips.</w:t>
      </w:r>
    </w:p>
    <w:p w:rsidR="00733EA7" w:rsidRDefault="00733EA7" w:rsidP="00A052D7">
      <w:pPr>
        <w:ind w:left="720"/>
        <w:rPr>
          <w:sz w:val="24"/>
          <w:szCs w:val="24"/>
        </w:rPr>
      </w:pPr>
    </w:p>
    <w:p w:rsidR="00733EA7" w:rsidRDefault="00733EA7" w:rsidP="00AB336D">
      <w:pPr>
        <w:pStyle w:val="ListParagraph"/>
        <w:numPr>
          <w:ilvl w:val="0"/>
          <w:numId w:val="7"/>
        </w:numPr>
        <w:rPr>
          <w:sz w:val="24"/>
          <w:szCs w:val="24"/>
        </w:rPr>
      </w:pPr>
      <w:r>
        <w:rPr>
          <w:sz w:val="24"/>
          <w:szCs w:val="24"/>
        </w:rPr>
        <w:t xml:space="preserve">NOTE: </w:t>
      </w:r>
      <w:r w:rsidRPr="004D062A">
        <w:rPr>
          <w:sz w:val="24"/>
          <w:szCs w:val="24"/>
        </w:rPr>
        <w:t xml:space="preserve">You may like to </w:t>
      </w:r>
      <w:r>
        <w:rPr>
          <w:sz w:val="24"/>
          <w:szCs w:val="24"/>
        </w:rPr>
        <w:t>try the experiment with a full</w:t>
      </w:r>
      <w:r w:rsidRPr="004D062A">
        <w:rPr>
          <w:sz w:val="24"/>
          <w:szCs w:val="24"/>
        </w:rPr>
        <w:t xml:space="preserve"> minute</w:t>
      </w:r>
      <w:r>
        <w:rPr>
          <w:sz w:val="24"/>
          <w:szCs w:val="24"/>
        </w:rPr>
        <w:t xml:space="preserve"> instead of 30 seconds</w:t>
      </w:r>
      <w:r w:rsidRPr="004D062A">
        <w:rPr>
          <w:sz w:val="24"/>
          <w:szCs w:val="24"/>
        </w:rPr>
        <w:t>.</w:t>
      </w: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Pr="00AB336D" w:rsidRDefault="00733EA7" w:rsidP="00AB336D">
      <w:pPr>
        <w:pStyle w:val="ListParagraph"/>
        <w:rPr>
          <w:sz w:val="24"/>
          <w:szCs w:val="24"/>
        </w:rPr>
      </w:pPr>
    </w:p>
    <w:p w:rsidR="00733EA7" w:rsidRPr="002072EC" w:rsidRDefault="00733EA7" w:rsidP="000F3063">
      <w:pPr>
        <w:shd w:val="clear" w:color="auto" w:fill="7F7F7F"/>
        <w:jc w:val="center"/>
        <w:rPr>
          <w:color w:val="FFFFFF"/>
          <w:sz w:val="36"/>
          <w:szCs w:val="36"/>
        </w:rPr>
      </w:pPr>
      <w:r w:rsidRPr="002072EC">
        <w:rPr>
          <w:color w:val="FFFFFF"/>
          <w:sz w:val="36"/>
          <w:szCs w:val="36"/>
        </w:rPr>
        <w:lastRenderedPageBreak/>
        <w:t>DATA</w:t>
      </w:r>
    </w:p>
    <w:p w:rsidR="00733EA7" w:rsidRDefault="00733EA7" w:rsidP="000F3063">
      <w:pPr>
        <w:rPr>
          <w:sz w:val="24"/>
          <w:szCs w:val="24"/>
        </w:rPr>
      </w:pPr>
    </w:p>
    <w:p w:rsidR="00733EA7" w:rsidRDefault="00733EA7" w:rsidP="000F3063">
      <w:pPr>
        <w:rPr>
          <w:sz w:val="24"/>
          <w:szCs w:val="24"/>
        </w:rPr>
      </w:pPr>
      <w:r>
        <w:rPr>
          <w:sz w:val="24"/>
          <w:szCs w:val="24"/>
        </w:rPr>
        <w:t xml:space="preserve">The following data were collected from a class and are used here to demonstrate how to analyse the data. Flip frequencies need to be collected from each student and saved in a CSV file for use in </w:t>
      </w:r>
      <w:hyperlink r:id="rId20" w:history="1">
        <w:proofErr w:type="spellStart"/>
        <w:r w:rsidRPr="0000718C">
          <w:rPr>
            <w:rStyle w:val="Hyperlink"/>
            <w:sz w:val="24"/>
            <w:szCs w:val="24"/>
          </w:rPr>
          <w:t>iNZight</w:t>
        </w:r>
        <w:proofErr w:type="spellEnd"/>
      </w:hyperlink>
      <w:r>
        <w:rPr>
          <w:sz w:val="24"/>
          <w:szCs w:val="24"/>
        </w:rPr>
        <w:t xml:space="preserve">.  See the following example of a CSV file which demonstrates the correct way to format the results for </w:t>
      </w:r>
      <w:proofErr w:type="spellStart"/>
      <w:r>
        <w:rPr>
          <w:sz w:val="24"/>
          <w:szCs w:val="24"/>
        </w:rPr>
        <w:t>iNZight</w:t>
      </w:r>
      <w:proofErr w:type="spellEnd"/>
      <w:r>
        <w:rPr>
          <w:sz w:val="24"/>
          <w:szCs w:val="24"/>
        </w:rPr>
        <w:t>.</w:t>
      </w:r>
      <w:r w:rsidR="0000718C">
        <w:rPr>
          <w:sz w:val="24"/>
          <w:szCs w:val="24"/>
        </w:rPr>
        <w:t xml:space="preserve"> </w:t>
      </w:r>
    </w:p>
    <w:p w:rsidR="00733EA7" w:rsidRPr="00531D7C" w:rsidRDefault="00733EA7" w:rsidP="000F3063">
      <w:pPr>
        <w:rPr>
          <w:sz w:val="20"/>
          <w:szCs w:val="20"/>
        </w:rPr>
      </w:pPr>
      <w:proofErr w:type="gramStart"/>
      <w:r w:rsidRPr="00531D7C">
        <w:rPr>
          <w:sz w:val="20"/>
          <w:szCs w:val="20"/>
        </w:rPr>
        <w:t>Fig 1.</w:t>
      </w:r>
      <w:proofErr w:type="gramEnd"/>
      <w:r w:rsidRPr="00531D7C">
        <w:rPr>
          <w:sz w:val="20"/>
          <w:szCs w:val="20"/>
        </w:rPr>
        <w:t xml:space="preserve"> </w:t>
      </w:r>
      <w:proofErr w:type="gramStart"/>
      <w:r w:rsidRPr="00531D7C">
        <w:rPr>
          <w:sz w:val="20"/>
          <w:szCs w:val="20"/>
        </w:rPr>
        <w:t>Example CSV file</w:t>
      </w:r>
      <w:proofErr w:type="gramEnd"/>
      <w:r w:rsidRPr="00531D7C">
        <w:rPr>
          <w:sz w:val="20"/>
          <w:szCs w:val="20"/>
        </w:rPr>
        <w:t xml:space="preserve"> (</w:t>
      </w:r>
      <w:r>
        <w:rPr>
          <w:sz w:val="20"/>
          <w:szCs w:val="20"/>
        </w:rPr>
        <w:t>necker</w:t>
      </w:r>
      <w:r w:rsidRPr="00531D7C">
        <w:rPr>
          <w:sz w:val="20"/>
          <w:szCs w:val="20"/>
        </w:rPr>
        <w:t>_results.csv)</w:t>
      </w:r>
      <w:r>
        <w:rPr>
          <w:sz w:val="20"/>
          <w:szCs w:val="20"/>
        </w:rPr>
        <w:t xml:space="preserve"> (attached)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1396"/>
      </w:tblGrid>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 xml:space="preserve">flip </w:t>
            </w:r>
            <w:proofErr w:type="spellStart"/>
            <w:r w:rsidRPr="006E3EF3">
              <w:rPr>
                <w:sz w:val="24"/>
                <w:szCs w:val="24"/>
              </w:rPr>
              <w:t>freq</w:t>
            </w:r>
            <w:proofErr w:type="spellEnd"/>
          </w:p>
        </w:tc>
        <w:tc>
          <w:tcPr>
            <w:tcW w:w="1220" w:type="dxa"/>
            <w:noWrap/>
          </w:tcPr>
          <w:p w:rsidR="00733EA7" w:rsidRPr="006E3EF3" w:rsidRDefault="00733EA7" w:rsidP="006E3EF3">
            <w:pPr>
              <w:spacing w:after="0" w:line="240" w:lineRule="auto"/>
              <w:rPr>
                <w:sz w:val="24"/>
                <w:szCs w:val="24"/>
              </w:rPr>
            </w:pPr>
            <w:r w:rsidRPr="006E3EF3">
              <w:rPr>
                <w:sz w:val="24"/>
                <w:szCs w:val="24"/>
              </w:rPr>
              <w:t>group</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1</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6</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18</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6</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5</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bl>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Pr="006945BB" w:rsidRDefault="00733EA7" w:rsidP="006945BB">
      <w:pPr>
        <w:shd w:val="clear" w:color="auto" w:fill="7F7F7F"/>
        <w:jc w:val="center"/>
        <w:rPr>
          <w:color w:val="FFFFFF"/>
          <w:sz w:val="36"/>
          <w:szCs w:val="36"/>
        </w:rPr>
      </w:pPr>
      <w:r w:rsidRPr="002072EC">
        <w:rPr>
          <w:color w:val="FFFFFF"/>
          <w:sz w:val="36"/>
          <w:szCs w:val="36"/>
        </w:rPr>
        <w:lastRenderedPageBreak/>
        <w:t>ANALYSIS</w:t>
      </w:r>
    </w:p>
    <w:p w:rsidR="00733EA7" w:rsidRDefault="00733EA7" w:rsidP="000F3063">
      <w:pPr>
        <w:rPr>
          <w:sz w:val="24"/>
          <w:szCs w:val="24"/>
        </w:rPr>
      </w:pPr>
      <w:r>
        <w:rPr>
          <w:sz w:val="24"/>
          <w:szCs w:val="24"/>
        </w:rPr>
        <w:t xml:space="preserve">Using the Randomisation Test module from the Visual Inference Tools (VIT), a part of the </w:t>
      </w:r>
      <w:proofErr w:type="spellStart"/>
      <w:r>
        <w:rPr>
          <w:sz w:val="24"/>
          <w:szCs w:val="24"/>
        </w:rPr>
        <w:t>iNZight</w:t>
      </w:r>
      <w:proofErr w:type="spellEnd"/>
      <w:r>
        <w:rPr>
          <w:sz w:val="24"/>
          <w:szCs w:val="24"/>
        </w:rPr>
        <w:t xml:space="preserve"> program</w:t>
      </w:r>
      <w:r w:rsidR="0000718C">
        <w:rPr>
          <w:sz w:val="24"/>
          <w:szCs w:val="24"/>
        </w:rPr>
        <w:t>me</w:t>
      </w:r>
      <w:r>
        <w:rPr>
          <w:sz w:val="24"/>
          <w:szCs w:val="24"/>
        </w:rPr>
        <w:t xml:space="preserve">, a graphical display similar to the following can be obtained.  Inferences can then been drawn. </w:t>
      </w:r>
    </w:p>
    <w:p w:rsidR="00733EA7" w:rsidRDefault="00733EA7" w:rsidP="000F3063">
      <w:pPr>
        <w:rPr>
          <w:sz w:val="20"/>
          <w:szCs w:val="20"/>
        </w:rPr>
      </w:pPr>
      <w:proofErr w:type="gramStart"/>
      <w:r w:rsidRPr="00531D7C">
        <w:rPr>
          <w:sz w:val="20"/>
          <w:szCs w:val="20"/>
        </w:rPr>
        <w:t>Fig 2.</w:t>
      </w:r>
      <w:proofErr w:type="gramEnd"/>
      <w:r w:rsidRPr="00531D7C">
        <w:rPr>
          <w:sz w:val="20"/>
          <w:szCs w:val="20"/>
        </w:rPr>
        <w:t xml:space="preserve"> Example output using the </w:t>
      </w:r>
      <w:r>
        <w:rPr>
          <w:sz w:val="20"/>
          <w:szCs w:val="20"/>
        </w:rPr>
        <w:t>Necker Cube</w:t>
      </w:r>
      <w:r w:rsidRPr="00531D7C">
        <w:rPr>
          <w:sz w:val="20"/>
          <w:szCs w:val="20"/>
        </w:rPr>
        <w:t xml:space="preserve"> test </w:t>
      </w:r>
      <w:r>
        <w:rPr>
          <w:sz w:val="20"/>
          <w:szCs w:val="20"/>
        </w:rPr>
        <w:t>using means</w:t>
      </w:r>
    </w:p>
    <w:p w:rsidR="00733EA7" w:rsidRPr="00531D7C" w:rsidRDefault="004921CE" w:rsidP="000F3063">
      <w:pPr>
        <w:rPr>
          <w:sz w:val="20"/>
          <w:szCs w:val="20"/>
        </w:rPr>
      </w:pPr>
      <w:r>
        <w:rPr>
          <w:noProof/>
          <w:sz w:val="24"/>
          <w:szCs w:val="24"/>
          <w:lang w:eastAsia="en-NZ"/>
        </w:rPr>
        <w:drawing>
          <wp:inline distT="0" distB="0" distL="0" distR="0">
            <wp:extent cx="5553075" cy="3219450"/>
            <wp:effectExtent l="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3075" cy="3219450"/>
                    </a:xfrm>
                    <a:prstGeom prst="rect">
                      <a:avLst/>
                    </a:prstGeom>
                    <a:noFill/>
                    <a:ln>
                      <a:noFill/>
                    </a:ln>
                  </pic:spPr>
                </pic:pic>
              </a:graphicData>
            </a:graphic>
          </wp:inline>
        </w:drawing>
      </w:r>
    </w:p>
    <w:p w:rsidR="00733EA7" w:rsidRDefault="00733EA7" w:rsidP="000F3063">
      <w:pPr>
        <w:rPr>
          <w:sz w:val="24"/>
          <w:szCs w:val="24"/>
        </w:rPr>
      </w:pPr>
      <w:proofErr w:type="gramStart"/>
      <w:r w:rsidRPr="00531D7C">
        <w:rPr>
          <w:sz w:val="20"/>
          <w:szCs w:val="20"/>
        </w:rPr>
        <w:t xml:space="preserve">Fig </w:t>
      </w:r>
      <w:r>
        <w:rPr>
          <w:sz w:val="20"/>
          <w:szCs w:val="20"/>
        </w:rPr>
        <w:t>3</w:t>
      </w:r>
      <w:r w:rsidRPr="00531D7C">
        <w:rPr>
          <w:sz w:val="20"/>
          <w:szCs w:val="20"/>
        </w:rPr>
        <w:t>.</w:t>
      </w:r>
      <w:proofErr w:type="gramEnd"/>
      <w:r w:rsidRPr="00531D7C">
        <w:rPr>
          <w:sz w:val="20"/>
          <w:szCs w:val="20"/>
        </w:rPr>
        <w:t xml:space="preserve"> Example output using the </w:t>
      </w:r>
      <w:r>
        <w:rPr>
          <w:sz w:val="20"/>
          <w:szCs w:val="20"/>
        </w:rPr>
        <w:t>Necker Cube</w:t>
      </w:r>
      <w:r w:rsidRPr="00531D7C">
        <w:rPr>
          <w:sz w:val="20"/>
          <w:szCs w:val="20"/>
        </w:rPr>
        <w:t xml:space="preserve"> test </w:t>
      </w:r>
      <w:r>
        <w:rPr>
          <w:sz w:val="20"/>
          <w:szCs w:val="20"/>
        </w:rPr>
        <w:t>using medians</w:t>
      </w:r>
    </w:p>
    <w:p w:rsidR="00733EA7" w:rsidRPr="006945BB" w:rsidRDefault="004921CE" w:rsidP="000F3063">
      <w:pPr>
        <w:rPr>
          <w:b/>
          <w:bCs/>
          <w:sz w:val="24"/>
          <w:szCs w:val="24"/>
        </w:rPr>
      </w:pPr>
      <w:r>
        <w:rPr>
          <w:b/>
          <w:bCs/>
          <w:noProof/>
          <w:sz w:val="24"/>
          <w:szCs w:val="24"/>
          <w:lang w:eastAsia="en-NZ"/>
        </w:rPr>
        <w:drawing>
          <wp:inline distT="0" distB="0" distL="0" distR="0">
            <wp:extent cx="5553075" cy="349567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3495675"/>
                    </a:xfrm>
                    <a:prstGeom prst="rect">
                      <a:avLst/>
                    </a:prstGeom>
                    <a:noFill/>
                    <a:ln>
                      <a:noFill/>
                    </a:ln>
                  </pic:spPr>
                </pic:pic>
              </a:graphicData>
            </a:graphic>
          </wp:inline>
        </w:drawing>
      </w:r>
    </w:p>
    <w:p w:rsidR="00733EA7" w:rsidRPr="002072EC" w:rsidRDefault="00733EA7" w:rsidP="000F3063">
      <w:pPr>
        <w:shd w:val="clear" w:color="auto" w:fill="7F7F7F"/>
        <w:jc w:val="center"/>
        <w:rPr>
          <w:color w:val="FFFFFF"/>
          <w:sz w:val="36"/>
          <w:szCs w:val="36"/>
        </w:rPr>
      </w:pPr>
      <w:r w:rsidRPr="002072EC">
        <w:rPr>
          <w:color w:val="FFFFFF"/>
          <w:sz w:val="36"/>
          <w:szCs w:val="36"/>
        </w:rPr>
        <w:lastRenderedPageBreak/>
        <w:t>CONCLUSION</w:t>
      </w:r>
    </w:p>
    <w:p w:rsidR="00733EA7" w:rsidRDefault="00733EA7" w:rsidP="000F3063">
      <w:pPr>
        <w:rPr>
          <w:sz w:val="24"/>
          <w:szCs w:val="24"/>
        </w:rPr>
      </w:pPr>
    </w:p>
    <w:p w:rsidR="00733EA7" w:rsidRDefault="00733EA7" w:rsidP="000F3063">
      <w:pPr>
        <w:rPr>
          <w:sz w:val="24"/>
          <w:szCs w:val="24"/>
        </w:rPr>
      </w:pPr>
      <w:r>
        <w:rPr>
          <w:sz w:val="24"/>
          <w:szCs w:val="24"/>
        </w:rPr>
        <w:t xml:space="preserve">It is interesting to analyse the results from this experiment using both means and medians.  1.2% of the time we got a difference between the means of 3.6 flips or more under chance alone. This suggests that telling a group of students to concentrate on maintaining one perspective of the Necker Cube resulted in those students tending to have fewer flips than the group of students who were given no instructions. </w:t>
      </w:r>
    </w:p>
    <w:p w:rsidR="00733EA7" w:rsidRPr="009C3CCA" w:rsidRDefault="00733EA7" w:rsidP="000F3063">
      <w:pPr>
        <w:rPr>
          <w:sz w:val="24"/>
          <w:szCs w:val="24"/>
        </w:rPr>
      </w:pPr>
      <w:r>
        <w:rPr>
          <w:sz w:val="24"/>
          <w:szCs w:val="24"/>
        </w:rPr>
        <w:t xml:space="preserve">However if we analyse the data using medians we find there is not enough evidence to make any conclusion.  The randomisation test shows that a difference between the medians of 1 flip or more occurred 37.2% of the time under chance alone. It is not unusual to get differences this big or even bigger under chance alone. Therefore the observed difference is the result of </w:t>
      </w:r>
      <w:r w:rsidRPr="000C201E">
        <w:rPr>
          <w:i/>
          <w:iCs/>
          <w:sz w:val="24"/>
          <w:szCs w:val="24"/>
        </w:rPr>
        <w:t>either</w:t>
      </w:r>
      <w:r>
        <w:rPr>
          <w:i/>
          <w:iCs/>
          <w:sz w:val="24"/>
          <w:szCs w:val="24"/>
        </w:rPr>
        <w:t xml:space="preserve"> </w:t>
      </w:r>
      <w:r w:rsidRPr="000C201E">
        <w:rPr>
          <w:sz w:val="24"/>
          <w:szCs w:val="24"/>
        </w:rPr>
        <w:t xml:space="preserve">chance acting alone, </w:t>
      </w:r>
      <w:r w:rsidRPr="000C201E">
        <w:rPr>
          <w:i/>
          <w:iCs/>
          <w:sz w:val="24"/>
          <w:szCs w:val="24"/>
        </w:rPr>
        <w:t>or</w:t>
      </w:r>
      <w:r w:rsidRPr="000C201E">
        <w:rPr>
          <w:sz w:val="24"/>
          <w:szCs w:val="24"/>
        </w:rPr>
        <w:t xml:space="preserve"> a concentration effect</w:t>
      </w:r>
      <w:r>
        <w:rPr>
          <w:sz w:val="24"/>
          <w:szCs w:val="24"/>
        </w:rPr>
        <w:t xml:space="preserve"> together with chance acting</w:t>
      </w:r>
      <w:r w:rsidRPr="000C201E">
        <w:rPr>
          <w:sz w:val="24"/>
          <w:szCs w:val="24"/>
        </w:rPr>
        <w:t>.</w:t>
      </w:r>
      <w:r>
        <w:rPr>
          <w:sz w:val="24"/>
          <w:szCs w:val="24"/>
        </w:rPr>
        <w:t xml:space="preserve"> We do not have enough information to make a call as to which has happened.</w:t>
      </w:r>
    </w:p>
    <w:p w:rsidR="00264EE6" w:rsidRDefault="00264EE6" w:rsidP="000F3063">
      <w:pPr>
        <w:rPr>
          <w:sz w:val="24"/>
          <w:szCs w:val="24"/>
        </w:rPr>
      </w:pPr>
      <w:r>
        <w:rPr>
          <w:sz w:val="24"/>
          <w:szCs w:val="24"/>
        </w:rPr>
        <w:t xml:space="preserve">The difference in the means is larger than the </w:t>
      </w:r>
      <w:r w:rsidR="00013D21">
        <w:rPr>
          <w:sz w:val="24"/>
          <w:szCs w:val="24"/>
        </w:rPr>
        <w:t xml:space="preserve">difference in the </w:t>
      </w:r>
      <w:r w:rsidR="00013D21">
        <w:rPr>
          <w:sz w:val="24"/>
          <w:szCs w:val="24"/>
        </w:rPr>
        <w:t>median</w:t>
      </w:r>
      <w:r w:rsidR="00013D21">
        <w:rPr>
          <w:sz w:val="24"/>
          <w:szCs w:val="24"/>
        </w:rPr>
        <w:t>s,</w:t>
      </w:r>
      <w:r>
        <w:rPr>
          <w:sz w:val="24"/>
          <w:szCs w:val="24"/>
        </w:rPr>
        <w:t xml:space="preserve"> due to larger </w:t>
      </w:r>
      <w:r w:rsidR="00013D21">
        <w:rPr>
          <w:sz w:val="24"/>
          <w:szCs w:val="24"/>
        </w:rPr>
        <w:t xml:space="preserve">spread </w:t>
      </w:r>
      <w:r>
        <w:rPr>
          <w:sz w:val="24"/>
          <w:szCs w:val="24"/>
        </w:rPr>
        <w:t xml:space="preserve">in the control group data. The control group contains a data value of 18 flips; </w:t>
      </w:r>
      <w:r w:rsidR="00013D21">
        <w:rPr>
          <w:sz w:val="24"/>
          <w:szCs w:val="24"/>
        </w:rPr>
        <w:t>this person saw the cube ‘flip’ nearly every three seconds. I</w:t>
      </w:r>
      <w:r>
        <w:rPr>
          <w:sz w:val="24"/>
          <w:szCs w:val="24"/>
        </w:rPr>
        <w:t xml:space="preserve">t would be interesting to </w:t>
      </w:r>
      <w:r w:rsidR="00013D21">
        <w:rPr>
          <w:sz w:val="24"/>
          <w:szCs w:val="24"/>
        </w:rPr>
        <w:t xml:space="preserve">investigate further by </w:t>
      </w:r>
      <w:r>
        <w:rPr>
          <w:sz w:val="24"/>
          <w:szCs w:val="24"/>
        </w:rPr>
        <w:t>interview</w:t>
      </w:r>
      <w:r w:rsidR="00013D21">
        <w:rPr>
          <w:sz w:val="24"/>
          <w:szCs w:val="24"/>
        </w:rPr>
        <w:t>ing</w:t>
      </w:r>
      <w:r>
        <w:rPr>
          <w:sz w:val="24"/>
          <w:szCs w:val="24"/>
        </w:rPr>
        <w:t xml:space="preserve"> this student about their experiences when sitting the test and also ask questions about their general attention. </w:t>
      </w:r>
    </w:p>
    <w:p w:rsidR="00733EA7" w:rsidRDefault="00733EA7" w:rsidP="000F3063">
      <w:pPr>
        <w:rPr>
          <w:sz w:val="24"/>
          <w:szCs w:val="24"/>
        </w:rPr>
      </w:pPr>
      <w:r>
        <w:rPr>
          <w:sz w:val="24"/>
          <w:szCs w:val="24"/>
        </w:rPr>
        <w:t xml:space="preserve">Because of these conflicting findings we will take a conservative approach and state we do not have enough information to make a call. </w:t>
      </w:r>
    </w:p>
    <w:p w:rsidR="00733EA7" w:rsidRDefault="00733EA7" w:rsidP="000F3063">
      <w:pPr>
        <w:rPr>
          <w:sz w:val="24"/>
          <w:szCs w:val="24"/>
        </w:rPr>
      </w:pPr>
      <w:r>
        <w:rPr>
          <w:sz w:val="24"/>
          <w:szCs w:val="24"/>
        </w:rPr>
        <w:t>Note: Some people who have taken the test have reported being able to make the cube flip easily by shifting their at</w:t>
      </w:r>
      <w:r w:rsidR="00264EE6">
        <w:rPr>
          <w:sz w:val="24"/>
          <w:szCs w:val="24"/>
        </w:rPr>
        <w:t>tention to particular vertices. H</w:t>
      </w:r>
      <w:r>
        <w:rPr>
          <w:sz w:val="24"/>
          <w:szCs w:val="24"/>
        </w:rPr>
        <w:t>owever</w:t>
      </w:r>
      <w:r w:rsidR="00264EE6">
        <w:rPr>
          <w:sz w:val="24"/>
          <w:szCs w:val="24"/>
        </w:rPr>
        <w:t>,</w:t>
      </w:r>
      <w:r>
        <w:rPr>
          <w:sz w:val="24"/>
          <w:szCs w:val="24"/>
        </w:rPr>
        <w:t xml:space="preserve"> the correct method of viewing the cube is to ‘gaze’ at it and look at the cube as a whole form.</w:t>
      </w:r>
    </w:p>
    <w:p w:rsidR="00733EA7" w:rsidRDefault="00733EA7" w:rsidP="00DC2AEE">
      <w:pPr>
        <w:rPr>
          <w:sz w:val="24"/>
          <w:szCs w:val="24"/>
        </w:rPr>
      </w:pPr>
      <w:r>
        <w:rPr>
          <w:sz w:val="24"/>
          <w:szCs w:val="24"/>
        </w:rPr>
        <w:t>The test builds on the</w:t>
      </w:r>
      <w:r w:rsidRPr="00DC2AEE">
        <w:rPr>
          <w:sz w:val="24"/>
          <w:szCs w:val="24"/>
        </w:rPr>
        <w:t xml:space="preserve"> Attention Restoration Theory (ART)</w:t>
      </w:r>
      <w:r>
        <w:rPr>
          <w:sz w:val="24"/>
          <w:szCs w:val="24"/>
        </w:rPr>
        <w:t xml:space="preserve"> which</w:t>
      </w:r>
      <w:r w:rsidRPr="00DC2AEE">
        <w:rPr>
          <w:sz w:val="24"/>
          <w:szCs w:val="24"/>
        </w:rPr>
        <w:t xml:space="preserve"> states that there are two kinds of attention: involuntary and </w:t>
      </w:r>
      <w:r>
        <w:rPr>
          <w:sz w:val="24"/>
          <w:szCs w:val="24"/>
        </w:rPr>
        <w:t xml:space="preserve">direct. </w:t>
      </w:r>
      <w:r w:rsidRPr="00DC2AEE">
        <w:rPr>
          <w:sz w:val="24"/>
          <w:szCs w:val="24"/>
        </w:rPr>
        <w:t>Involuntary attention is a form of attention that requires no effort, happens naturally, and</w:t>
      </w:r>
      <w:r>
        <w:rPr>
          <w:sz w:val="24"/>
          <w:szCs w:val="24"/>
        </w:rPr>
        <w:t xml:space="preserve"> is resistant to fatigue, while, direct</w:t>
      </w:r>
      <w:r w:rsidRPr="00DC2AEE">
        <w:rPr>
          <w:sz w:val="24"/>
          <w:szCs w:val="24"/>
        </w:rPr>
        <w:t xml:space="preserve"> attention is a form of attention that requires effort and focus, is </w:t>
      </w:r>
      <w:r>
        <w:rPr>
          <w:sz w:val="24"/>
          <w:szCs w:val="24"/>
        </w:rPr>
        <w:t xml:space="preserve">susceptible to fatigue, and can </w:t>
      </w:r>
      <w:r w:rsidRPr="00DC2AEE">
        <w:rPr>
          <w:sz w:val="24"/>
          <w:szCs w:val="24"/>
        </w:rPr>
        <w:t>be used to block out distractions</w:t>
      </w:r>
      <w:r>
        <w:rPr>
          <w:sz w:val="24"/>
          <w:szCs w:val="24"/>
        </w:rPr>
        <w:t xml:space="preserve">.  The draft assessment resource (attached) gives students the opportunity to explore ways to enhance or degrade one’s direct attention. </w:t>
      </w:r>
    </w:p>
    <w:p w:rsidR="00733EA7" w:rsidRDefault="00733EA7">
      <w:pPr>
        <w:rPr>
          <w:b/>
          <w:bCs/>
          <w:sz w:val="24"/>
          <w:szCs w:val="24"/>
        </w:rPr>
      </w:pPr>
    </w:p>
    <w:p w:rsidR="00733EA7" w:rsidRDefault="00733EA7">
      <w:pPr>
        <w:rPr>
          <w:b/>
          <w:bCs/>
          <w:sz w:val="24"/>
          <w:szCs w:val="24"/>
        </w:rPr>
      </w:pPr>
    </w:p>
    <w:p w:rsidR="00733EA7" w:rsidRDefault="00733EA7">
      <w:pPr>
        <w:rPr>
          <w:b/>
          <w:bCs/>
          <w:sz w:val="24"/>
          <w:szCs w:val="24"/>
        </w:rPr>
      </w:pPr>
    </w:p>
    <w:p w:rsidR="00733EA7" w:rsidRDefault="00733EA7">
      <w:pPr>
        <w:rPr>
          <w:b/>
          <w:bCs/>
        </w:rPr>
      </w:pPr>
    </w:p>
    <w:p w:rsidR="00733EA7" w:rsidRDefault="00733EA7" w:rsidP="00F36E07">
      <w:pPr>
        <w:pStyle w:val="NCEAHeaderboxed"/>
        <w:pBdr>
          <w:top w:val="single" w:sz="8" w:space="1" w:color="auto"/>
          <w:left w:val="single" w:sz="8" w:space="4" w:color="auto"/>
          <w:bottom w:val="single" w:sz="8" w:space="1" w:color="auto"/>
          <w:right w:val="single" w:sz="8" w:space="4" w:color="auto"/>
        </w:pBdr>
        <w:spacing w:after="200"/>
        <w:rPr>
          <w:lang w:val="en-GB"/>
        </w:rPr>
      </w:pPr>
      <w:r>
        <w:rPr>
          <w:color w:val="auto"/>
          <w:lang w:val="en-GB"/>
        </w:rPr>
        <w:lastRenderedPageBreak/>
        <w:t>Internal Assessment Resource</w:t>
      </w:r>
      <w:r>
        <w:rPr>
          <w:lang w:val="en-GB"/>
        </w:rPr>
        <w:t xml:space="preserve"> </w:t>
      </w:r>
    </w:p>
    <w:p w:rsidR="00733EA7" w:rsidRDefault="00733EA7" w:rsidP="00F36E07">
      <w:pPr>
        <w:pStyle w:val="NCEAHeadInfoL2"/>
        <w:rPr>
          <w:rFonts w:cs="Times New Roman"/>
          <w:lang w:val="en-GB"/>
        </w:rPr>
      </w:pPr>
      <w:r>
        <w:rPr>
          <w:lang w:val="en-GB"/>
        </w:rPr>
        <w:t xml:space="preserve">Achievement Standard Mathematics and Statistics 91583: </w:t>
      </w:r>
      <w:r>
        <w:rPr>
          <w:b w:val="0"/>
          <w:bCs w:val="0"/>
          <w:lang w:val="en-GB"/>
        </w:rPr>
        <w:t>Conduct an experiment to investigate a situation using experimental design principles</w:t>
      </w:r>
    </w:p>
    <w:p w:rsidR="00733EA7" w:rsidRDefault="00733EA7" w:rsidP="00F36E07">
      <w:pPr>
        <w:pStyle w:val="NCEAHeadInfoL2"/>
        <w:outlineLvl w:val="0"/>
        <w:rPr>
          <w:rFonts w:cs="Times New Roman"/>
          <w:lang w:val="en-GB"/>
        </w:rPr>
      </w:pPr>
      <w:r>
        <w:rPr>
          <w:lang w:val="en-GB"/>
        </w:rPr>
        <w:t xml:space="preserve">Resource reference: </w:t>
      </w:r>
      <w:r>
        <w:rPr>
          <w:b w:val="0"/>
          <w:bCs w:val="0"/>
          <w:lang w:val="en-GB"/>
        </w:rPr>
        <w:t xml:space="preserve">Mathematics and Statistics 3.11 </w:t>
      </w:r>
    </w:p>
    <w:p w:rsidR="00733EA7" w:rsidRDefault="00733EA7" w:rsidP="00F36E07">
      <w:pPr>
        <w:pStyle w:val="NCEAHeadInfoL2"/>
        <w:outlineLvl w:val="0"/>
        <w:rPr>
          <w:rFonts w:cs="Times New Roman"/>
          <w:i/>
          <w:iCs/>
          <w:lang w:val="en-GB"/>
        </w:rPr>
      </w:pPr>
      <w:r>
        <w:rPr>
          <w:lang w:val="en-GB"/>
        </w:rPr>
        <w:t xml:space="preserve">Resource title: </w:t>
      </w:r>
      <w:r w:rsidR="00013D21">
        <w:rPr>
          <w:b w:val="0"/>
          <w:bCs w:val="0"/>
          <w:lang w:val="en-GB"/>
        </w:rPr>
        <w:t>Psychological T</w:t>
      </w:r>
      <w:r>
        <w:rPr>
          <w:b w:val="0"/>
          <w:bCs w:val="0"/>
          <w:lang w:val="en-GB"/>
        </w:rPr>
        <w:t>est 2: Necker Cube</w:t>
      </w:r>
    </w:p>
    <w:p w:rsidR="00733EA7" w:rsidRDefault="00733EA7" w:rsidP="00F36E07">
      <w:pPr>
        <w:pStyle w:val="NCEAHeadInfoL2"/>
        <w:outlineLvl w:val="0"/>
        <w:rPr>
          <w:rFonts w:cs="Times New Roman"/>
          <w:lang w:val="en-GB"/>
        </w:rPr>
      </w:pPr>
      <w:r>
        <w:rPr>
          <w:lang w:val="en-GB"/>
        </w:rPr>
        <w:t xml:space="preserve">Credits: </w:t>
      </w:r>
      <w:r>
        <w:rPr>
          <w:b w:val="0"/>
          <w:bCs w:val="0"/>
          <w:lang w:val="en-GB"/>
        </w:rPr>
        <w:t>4</w:t>
      </w:r>
    </w:p>
    <w:p w:rsidR="00733EA7" w:rsidRDefault="00733EA7" w:rsidP="00F36E07">
      <w:pPr>
        <w:pStyle w:val="NCEAInstructionsbanner"/>
        <w:outlineLvl w:val="0"/>
        <w:rPr>
          <w:lang w:val="en-GB"/>
        </w:rPr>
      </w:pPr>
      <w:r>
        <w:rPr>
          <w:lang w:val="en-GB"/>
        </w:rPr>
        <w:t>Teacher guidelines</w:t>
      </w:r>
    </w:p>
    <w:p w:rsidR="00733EA7" w:rsidRDefault="00733EA7" w:rsidP="00F36E07">
      <w:pPr>
        <w:pStyle w:val="NCEAbodytext"/>
        <w:rPr>
          <w:lang w:val="en-GB"/>
        </w:rPr>
      </w:pPr>
      <w:r>
        <w:rPr>
          <w:lang w:val="en-GB"/>
        </w:rPr>
        <w:t>The following guidelines are supplied to enable teachers to carry out valid and consistent assessment using this internal assessment resource.</w:t>
      </w:r>
    </w:p>
    <w:p w:rsidR="00733EA7" w:rsidRDefault="00733EA7" w:rsidP="00F36E07">
      <w:pPr>
        <w:pStyle w:val="NCEAbodytext"/>
        <w:rPr>
          <w:rFonts w:cs="Times New Roman"/>
          <w:color w:val="FF0000"/>
          <w:lang w:val="en-GB"/>
        </w:rPr>
      </w:pPr>
      <w:r>
        <w:rPr>
          <w:lang w:val="en-GB"/>
        </w:rPr>
        <w:t>Teachers need to be very familiar with the outcome being assessed by Achievement Standard Mathematics and Statistics 91583.</w:t>
      </w:r>
      <w:r>
        <w:rPr>
          <w:color w:val="FF0000"/>
          <w:lang w:val="en-GB"/>
        </w:rPr>
        <w:t xml:space="preserve"> </w:t>
      </w:r>
      <w:r>
        <w:rPr>
          <w:lang w:val="en-GB"/>
        </w:rPr>
        <w:t>The achievement criteria and the explanatory notes contain information, definitions, and requirements that are crucial when interpreting the standard and assessing students against it.</w:t>
      </w:r>
    </w:p>
    <w:p w:rsidR="00733EA7" w:rsidRDefault="00733EA7" w:rsidP="00F36E07">
      <w:pPr>
        <w:pStyle w:val="NCEAL2heading"/>
        <w:outlineLvl w:val="0"/>
        <w:rPr>
          <w:rFonts w:cs="Times New Roman"/>
          <w:color w:val="FF0000"/>
          <w:lang w:val="en-GB"/>
        </w:rPr>
      </w:pPr>
      <w:r>
        <w:rPr>
          <w:lang w:val="en-GB"/>
        </w:rPr>
        <w:t xml:space="preserve">Context/setting </w:t>
      </w:r>
    </w:p>
    <w:p w:rsidR="00733EA7" w:rsidRDefault="00733EA7" w:rsidP="00F36E07">
      <w:pPr>
        <w:pStyle w:val="NCEAbodytext"/>
      </w:pPr>
      <w:r>
        <w:rPr>
          <w:lang w:val="en-GB"/>
        </w:rPr>
        <w:t xml:space="preserve">This activity requires students to conduct an experiment investigating what restores people’s mental vitality. </w:t>
      </w:r>
      <w:r>
        <w:t xml:space="preserve"> Students are to identify the response variable (number of times the </w:t>
      </w:r>
      <w:proofErr w:type="spellStart"/>
      <w:proofErr w:type="gramStart"/>
      <w:r>
        <w:t>necker</w:t>
      </w:r>
      <w:proofErr w:type="spellEnd"/>
      <w:proofErr w:type="gramEnd"/>
      <w:r>
        <w:t xml:space="preserve"> cube flips) and consider the possible factors that might influence this variable.</w:t>
      </w:r>
    </w:p>
    <w:p w:rsidR="00733EA7" w:rsidRDefault="00733EA7" w:rsidP="00F36E07">
      <w:pPr>
        <w:pStyle w:val="NCEAbodytext"/>
      </w:pPr>
      <w:r>
        <w:t>This will involve:</w:t>
      </w:r>
    </w:p>
    <w:p w:rsidR="00733EA7" w:rsidRDefault="00733EA7" w:rsidP="00F36E07">
      <w:pPr>
        <w:pStyle w:val="NCEAbodytext"/>
        <w:rPr>
          <w:rFonts w:cs="Times New Roman"/>
        </w:rPr>
      </w:pPr>
      <w:r>
        <w:rPr>
          <w:i/>
          <w:iCs/>
        </w:rPr>
        <w:t>Some sort of activity or intervention which is designed to affect the mental vitality of a person.</w:t>
      </w:r>
    </w:p>
    <w:p w:rsidR="00733EA7" w:rsidRPr="00F36E07" w:rsidRDefault="00733EA7" w:rsidP="00F36E07">
      <w:pPr>
        <w:pStyle w:val="NCEAbodytext"/>
        <w:rPr>
          <w:rFonts w:cs="Times New Roman"/>
        </w:rPr>
      </w:pPr>
      <w:r>
        <w:t>For example, those activities, that have a restorative effect: going for a relaxing walk in the park, listening to favourite music with headphone</w:t>
      </w:r>
      <w:r w:rsidR="00013D21">
        <w:t xml:space="preserve">s, doodling on a piece of paper, </w:t>
      </w:r>
      <w:r>
        <w:t>or those activities that have a negative effect: concentrating for long per</w:t>
      </w:r>
      <w:r w:rsidR="00013D21">
        <w:t xml:space="preserve">iods while hungry, not sleeping </w:t>
      </w:r>
      <w:r>
        <w:t>etc.</w:t>
      </w:r>
    </w:p>
    <w:p w:rsidR="00733EA7" w:rsidRDefault="00733EA7" w:rsidP="00F36E07">
      <w:pPr>
        <w:pStyle w:val="NCEAL2heading"/>
        <w:outlineLvl w:val="0"/>
        <w:rPr>
          <w:lang w:val="en-GB"/>
        </w:rPr>
      </w:pPr>
      <w:r>
        <w:rPr>
          <w:lang w:val="en-GB"/>
        </w:rPr>
        <w:t>Conditions</w:t>
      </w:r>
    </w:p>
    <w:p w:rsidR="00733EA7" w:rsidRDefault="00733EA7" w:rsidP="00F36E07">
      <w:pPr>
        <w:pStyle w:val="NCEAbodytext"/>
        <w:rPr>
          <w:lang w:val="en-GB"/>
        </w:rPr>
      </w:pPr>
      <w:r>
        <w:rPr>
          <w:lang w:val="en-GB"/>
        </w:rPr>
        <w:t>This activity requires multiple sessions to complete the investigation. Confirm the timeframe with your students including time between the planning and data collection and analysis/conclusion phases for students to review their plan and make minor adjustments to it based on your feedback.</w:t>
      </w:r>
    </w:p>
    <w:p w:rsidR="00733EA7" w:rsidRDefault="00733EA7" w:rsidP="002E45B7">
      <w:pPr>
        <w:pStyle w:val="NCEAbodytext"/>
        <w:rPr>
          <w:rFonts w:cs="Times New Roman"/>
          <w:lang w:val="en-GB"/>
        </w:rPr>
      </w:pPr>
      <w:r>
        <w:rPr>
          <w:lang w:val="en-GB"/>
        </w:rPr>
        <w:t>Students are expected to use appropriate technology, for example, statistical software.</w:t>
      </w:r>
    </w:p>
    <w:p w:rsidR="00733EA7" w:rsidRDefault="00733EA7" w:rsidP="002E45B7">
      <w:pPr>
        <w:pStyle w:val="NCEAbodytext"/>
        <w:rPr>
          <w:rFonts w:cs="Times New Roman"/>
          <w:lang w:val="en-GB"/>
        </w:rPr>
      </w:pPr>
    </w:p>
    <w:p w:rsidR="00733EA7" w:rsidRPr="002E45B7" w:rsidRDefault="00733EA7" w:rsidP="002E45B7">
      <w:pPr>
        <w:pStyle w:val="NCEAbodytext"/>
        <w:rPr>
          <w:rFonts w:cs="Times New Roman"/>
          <w:b/>
          <w:bCs/>
          <w:sz w:val="28"/>
          <w:szCs w:val="28"/>
          <w:lang w:val="en-GB"/>
        </w:rPr>
      </w:pPr>
      <w:r>
        <w:rPr>
          <w:b/>
          <w:bCs/>
          <w:sz w:val="28"/>
          <w:szCs w:val="28"/>
          <w:lang w:val="en-GB"/>
        </w:rPr>
        <w:t xml:space="preserve">Resource requirements </w:t>
      </w:r>
      <w:r w:rsidRPr="002E45B7">
        <w:rPr>
          <w:lang w:val="en-GB"/>
        </w:rPr>
        <w:t xml:space="preserve">Statistical packages such as </w:t>
      </w:r>
      <w:proofErr w:type="spellStart"/>
      <w:r w:rsidRPr="002E45B7">
        <w:rPr>
          <w:lang w:val="en-GB"/>
        </w:rPr>
        <w:t>INZight</w:t>
      </w:r>
      <w:proofErr w:type="spellEnd"/>
      <w:r w:rsidRPr="002E45B7">
        <w:rPr>
          <w:lang w:val="en-GB"/>
        </w:rPr>
        <w:t xml:space="preserve"> or Fathom</w:t>
      </w:r>
    </w:p>
    <w:p w:rsidR="00733EA7" w:rsidRDefault="00733EA7" w:rsidP="002E45B7">
      <w:pPr>
        <w:pStyle w:val="NCEAL2heading"/>
        <w:outlineLvl w:val="0"/>
        <w:rPr>
          <w:rFonts w:cs="Times New Roman"/>
          <w:lang w:val="en-GB"/>
        </w:rPr>
      </w:pPr>
    </w:p>
    <w:p w:rsidR="00733EA7" w:rsidRPr="002E45B7" w:rsidRDefault="00733EA7" w:rsidP="002E45B7">
      <w:pPr>
        <w:pStyle w:val="NCEAL2heading"/>
        <w:outlineLvl w:val="0"/>
        <w:rPr>
          <w:rFonts w:cs="Times New Roman"/>
          <w:lang w:val="en-GB"/>
        </w:rPr>
      </w:pPr>
      <w:r>
        <w:rPr>
          <w:lang w:val="en-GB"/>
        </w:rPr>
        <w:t>Additional information</w:t>
      </w:r>
    </w:p>
    <w:p w:rsidR="00733EA7" w:rsidRPr="00194557" w:rsidRDefault="00733EA7" w:rsidP="002E45B7">
      <w:pPr>
        <w:rPr>
          <w:sz w:val="24"/>
          <w:szCs w:val="24"/>
        </w:rPr>
      </w:pPr>
      <w:r>
        <w:rPr>
          <w:b/>
          <w:bCs/>
          <w:sz w:val="24"/>
          <w:szCs w:val="24"/>
        </w:rPr>
        <w:t>Things to brainstorm for further experimental ideas:</w:t>
      </w:r>
    </w:p>
    <w:p w:rsidR="00733EA7" w:rsidRDefault="00733EA7" w:rsidP="002E45B7">
      <w:pPr>
        <w:rPr>
          <w:b/>
          <w:bCs/>
          <w:sz w:val="24"/>
          <w:szCs w:val="24"/>
        </w:rPr>
      </w:pPr>
      <w:r>
        <w:rPr>
          <w:b/>
          <w:bCs/>
          <w:sz w:val="24"/>
          <w:szCs w:val="24"/>
        </w:rPr>
        <w:lastRenderedPageBreak/>
        <w:t xml:space="preserve">What is it that makes us tired?  Can you use the Necker Cube test </w:t>
      </w:r>
      <w:r w:rsidR="00013D21">
        <w:rPr>
          <w:b/>
          <w:bCs/>
          <w:sz w:val="24"/>
          <w:szCs w:val="24"/>
        </w:rPr>
        <w:t xml:space="preserve">to </w:t>
      </w:r>
      <w:r>
        <w:rPr>
          <w:b/>
          <w:bCs/>
          <w:sz w:val="24"/>
          <w:szCs w:val="24"/>
        </w:rPr>
        <w:t>check these factors?</w:t>
      </w:r>
    </w:p>
    <w:p w:rsidR="00733EA7" w:rsidRDefault="00733EA7" w:rsidP="002E45B7">
      <w:pPr>
        <w:numPr>
          <w:ilvl w:val="0"/>
          <w:numId w:val="9"/>
        </w:numPr>
        <w:spacing w:line="240" w:lineRule="auto"/>
        <w:rPr>
          <w:sz w:val="24"/>
          <w:szCs w:val="24"/>
        </w:rPr>
      </w:pPr>
      <w:r>
        <w:rPr>
          <w:sz w:val="24"/>
          <w:szCs w:val="24"/>
        </w:rPr>
        <w:t>Concentrating on a task</w:t>
      </w:r>
    </w:p>
    <w:p w:rsidR="00733EA7" w:rsidRDefault="00733EA7" w:rsidP="002E45B7">
      <w:pPr>
        <w:numPr>
          <w:ilvl w:val="0"/>
          <w:numId w:val="9"/>
        </w:numPr>
        <w:spacing w:line="240" w:lineRule="auto"/>
        <w:rPr>
          <w:sz w:val="24"/>
          <w:szCs w:val="24"/>
        </w:rPr>
      </w:pPr>
      <w:r>
        <w:rPr>
          <w:sz w:val="24"/>
          <w:szCs w:val="24"/>
        </w:rPr>
        <w:t xml:space="preserve">Performing repeated mental arithmetic </w:t>
      </w:r>
    </w:p>
    <w:p w:rsidR="00733EA7" w:rsidRDefault="00733EA7" w:rsidP="002E45B7">
      <w:pPr>
        <w:numPr>
          <w:ilvl w:val="0"/>
          <w:numId w:val="9"/>
        </w:numPr>
        <w:spacing w:line="240" w:lineRule="auto"/>
        <w:rPr>
          <w:sz w:val="24"/>
          <w:szCs w:val="24"/>
        </w:rPr>
      </w:pPr>
      <w:r>
        <w:rPr>
          <w:sz w:val="24"/>
          <w:szCs w:val="24"/>
        </w:rPr>
        <w:t>Proof reading</w:t>
      </w:r>
    </w:p>
    <w:p w:rsidR="00733EA7" w:rsidRDefault="00733EA7" w:rsidP="002E45B7">
      <w:pPr>
        <w:numPr>
          <w:ilvl w:val="0"/>
          <w:numId w:val="9"/>
        </w:numPr>
        <w:spacing w:line="240" w:lineRule="auto"/>
        <w:rPr>
          <w:sz w:val="24"/>
          <w:szCs w:val="24"/>
        </w:rPr>
      </w:pPr>
      <w:r>
        <w:rPr>
          <w:sz w:val="24"/>
          <w:szCs w:val="24"/>
        </w:rPr>
        <w:t>Reading lengthy uninteresting text</w:t>
      </w:r>
    </w:p>
    <w:p w:rsidR="00733EA7" w:rsidRPr="00194557" w:rsidRDefault="00733EA7" w:rsidP="002E45B7">
      <w:pPr>
        <w:numPr>
          <w:ilvl w:val="0"/>
          <w:numId w:val="9"/>
        </w:numPr>
        <w:spacing w:line="240" w:lineRule="auto"/>
        <w:rPr>
          <w:sz w:val="24"/>
          <w:szCs w:val="24"/>
        </w:rPr>
      </w:pPr>
      <w:r>
        <w:rPr>
          <w:sz w:val="24"/>
          <w:szCs w:val="24"/>
        </w:rPr>
        <w:t>Multi-tasking</w:t>
      </w:r>
    </w:p>
    <w:p w:rsidR="00733EA7" w:rsidRDefault="00733EA7" w:rsidP="002E45B7">
      <w:pPr>
        <w:rPr>
          <w:b/>
          <w:bCs/>
          <w:sz w:val="24"/>
          <w:szCs w:val="24"/>
        </w:rPr>
      </w:pPr>
      <w:r>
        <w:rPr>
          <w:b/>
          <w:bCs/>
          <w:sz w:val="24"/>
          <w:szCs w:val="24"/>
        </w:rPr>
        <w:t>What is it that restores our mental vitality? Can you use the Necker Cube test to check these factors?</w:t>
      </w:r>
    </w:p>
    <w:p w:rsidR="00733EA7" w:rsidRDefault="00733EA7" w:rsidP="002E45B7">
      <w:pPr>
        <w:numPr>
          <w:ilvl w:val="0"/>
          <w:numId w:val="10"/>
        </w:numPr>
        <w:spacing w:line="240" w:lineRule="auto"/>
        <w:rPr>
          <w:sz w:val="24"/>
          <w:szCs w:val="24"/>
        </w:rPr>
      </w:pPr>
      <w:r>
        <w:rPr>
          <w:sz w:val="24"/>
          <w:szCs w:val="24"/>
        </w:rPr>
        <w:t>Listening to your favourite music</w:t>
      </w:r>
    </w:p>
    <w:p w:rsidR="00733EA7" w:rsidRDefault="00733EA7" w:rsidP="002E45B7">
      <w:pPr>
        <w:numPr>
          <w:ilvl w:val="0"/>
          <w:numId w:val="10"/>
        </w:numPr>
        <w:spacing w:line="240" w:lineRule="auto"/>
        <w:rPr>
          <w:sz w:val="24"/>
          <w:szCs w:val="24"/>
        </w:rPr>
      </w:pPr>
      <w:r>
        <w:rPr>
          <w:sz w:val="24"/>
          <w:szCs w:val="24"/>
        </w:rPr>
        <w:t>Watching TV</w:t>
      </w:r>
    </w:p>
    <w:p w:rsidR="00733EA7" w:rsidRDefault="00733EA7" w:rsidP="002E45B7">
      <w:pPr>
        <w:numPr>
          <w:ilvl w:val="0"/>
          <w:numId w:val="10"/>
        </w:numPr>
        <w:spacing w:line="240" w:lineRule="auto"/>
        <w:rPr>
          <w:sz w:val="24"/>
          <w:szCs w:val="24"/>
        </w:rPr>
      </w:pPr>
      <w:r>
        <w:rPr>
          <w:sz w:val="24"/>
          <w:szCs w:val="24"/>
        </w:rPr>
        <w:t>Eating an energy bar, or drinking an energy drink</w:t>
      </w:r>
    </w:p>
    <w:p w:rsidR="00733EA7" w:rsidRDefault="00733EA7" w:rsidP="002E45B7">
      <w:pPr>
        <w:numPr>
          <w:ilvl w:val="0"/>
          <w:numId w:val="10"/>
        </w:numPr>
        <w:spacing w:line="240" w:lineRule="auto"/>
        <w:rPr>
          <w:sz w:val="24"/>
          <w:szCs w:val="24"/>
        </w:rPr>
      </w:pPr>
      <w:r>
        <w:rPr>
          <w:sz w:val="24"/>
          <w:szCs w:val="24"/>
        </w:rPr>
        <w:t>Going for a walk</w:t>
      </w:r>
    </w:p>
    <w:p w:rsidR="00733EA7" w:rsidRPr="009E7E8C" w:rsidRDefault="00733EA7" w:rsidP="002E45B7">
      <w:pPr>
        <w:numPr>
          <w:ilvl w:val="0"/>
          <w:numId w:val="10"/>
        </w:numPr>
        <w:spacing w:line="240" w:lineRule="auto"/>
        <w:rPr>
          <w:b/>
          <w:bCs/>
          <w:sz w:val="24"/>
          <w:szCs w:val="24"/>
        </w:rPr>
      </w:pPr>
      <w:r>
        <w:rPr>
          <w:sz w:val="24"/>
          <w:szCs w:val="24"/>
        </w:rPr>
        <w:t>Doing exercise</w:t>
      </w:r>
    </w:p>
    <w:p w:rsidR="00733EA7" w:rsidRDefault="00733EA7" w:rsidP="002E45B7">
      <w:pPr>
        <w:rPr>
          <w:b/>
          <w:bCs/>
          <w:sz w:val="24"/>
          <w:szCs w:val="24"/>
        </w:rPr>
      </w:pPr>
      <w:r>
        <w:rPr>
          <w:b/>
          <w:bCs/>
          <w:sz w:val="24"/>
          <w:szCs w:val="24"/>
        </w:rPr>
        <w:t>See attached articles of interest for further background information:</w:t>
      </w:r>
    </w:p>
    <w:p w:rsidR="00733EA7" w:rsidRPr="00194557" w:rsidRDefault="00733EA7" w:rsidP="002E45B7">
      <w:pPr>
        <w:rPr>
          <w:sz w:val="20"/>
          <w:szCs w:val="20"/>
        </w:rPr>
      </w:pPr>
      <w:r w:rsidRPr="00194557">
        <w:rPr>
          <w:sz w:val="20"/>
          <w:szCs w:val="20"/>
        </w:rPr>
        <w:t xml:space="preserve">CIMPRICH, B., RONIS, D.L. (2003). An Environmental Intervention to Restore Attention in Women With Newly Diagnosed Breast Cancer. </w:t>
      </w:r>
      <w:r w:rsidRPr="00194557">
        <w:rPr>
          <w:i/>
          <w:iCs/>
          <w:sz w:val="20"/>
          <w:szCs w:val="20"/>
        </w:rPr>
        <w:t xml:space="preserve">Cancer Nursing, </w:t>
      </w:r>
      <w:r w:rsidRPr="00194557">
        <w:rPr>
          <w:b/>
          <w:bCs/>
          <w:sz w:val="20"/>
          <w:szCs w:val="20"/>
        </w:rPr>
        <w:t xml:space="preserve">26 </w:t>
      </w:r>
      <w:r w:rsidRPr="00194557">
        <w:rPr>
          <w:sz w:val="20"/>
          <w:szCs w:val="20"/>
        </w:rPr>
        <w:t>(4), 284-292.</w:t>
      </w:r>
    </w:p>
    <w:p w:rsidR="00733EA7" w:rsidRPr="00194557" w:rsidRDefault="00733EA7" w:rsidP="002E45B7">
      <w:pPr>
        <w:pStyle w:val="ListParagraph"/>
        <w:numPr>
          <w:ilvl w:val="0"/>
          <w:numId w:val="4"/>
        </w:numPr>
        <w:rPr>
          <w:sz w:val="20"/>
          <w:szCs w:val="20"/>
        </w:rPr>
      </w:pPr>
      <w:r w:rsidRPr="00194557">
        <w:rPr>
          <w:sz w:val="20"/>
          <w:szCs w:val="20"/>
        </w:rPr>
        <w:t xml:space="preserve">Study looks at utilizing the natural environment for the restoration of well-being and reducing </w:t>
      </w:r>
      <w:proofErr w:type="spellStart"/>
      <w:r w:rsidRPr="00194557">
        <w:rPr>
          <w:sz w:val="20"/>
          <w:szCs w:val="20"/>
        </w:rPr>
        <w:t>attentional</w:t>
      </w:r>
      <w:proofErr w:type="spellEnd"/>
      <w:r w:rsidRPr="00194557">
        <w:rPr>
          <w:sz w:val="20"/>
          <w:szCs w:val="20"/>
        </w:rPr>
        <w:t xml:space="preserve"> fatigue in Breast Cancer patients.  The study uses the Necker Cube Pattern Control test as a measure of their capacity to direct attention.</w:t>
      </w:r>
    </w:p>
    <w:p w:rsidR="00733EA7" w:rsidRPr="00194557" w:rsidRDefault="00733EA7" w:rsidP="002E45B7">
      <w:pPr>
        <w:rPr>
          <w:sz w:val="20"/>
          <w:szCs w:val="20"/>
        </w:rPr>
      </w:pPr>
      <w:proofErr w:type="gramStart"/>
      <w:r w:rsidRPr="00194557">
        <w:rPr>
          <w:sz w:val="20"/>
          <w:szCs w:val="20"/>
        </w:rPr>
        <w:t>DE YOUNG, R. (2010).</w:t>
      </w:r>
      <w:proofErr w:type="gramEnd"/>
      <w:r w:rsidRPr="00194557">
        <w:rPr>
          <w:sz w:val="20"/>
          <w:szCs w:val="20"/>
        </w:rPr>
        <w:t xml:space="preserve"> </w:t>
      </w:r>
      <w:proofErr w:type="gramStart"/>
      <w:r w:rsidRPr="00194557">
        <w:rPr>
          <w:sz w:val="20"/>
          <w:szCs w:val="20"/>
        </w:rPr>
        <w:t>Restoring Mental Vitality in an Endangered World: Reflections on the Benefits of Walking.</w:t>
      </w:r>
      <w:proofErr w:type="gramEnd"/>
      <w:r w:rsidRPr="00194557">
        <w:rPr>
          <w:sz w:val="20"/>
          <w:szCs w:val="20"/>
        </w:rPr>
        <w:t xml:space="preserve"> </w:t>
      </w:r>
      <w:proofErr w:type="spellStart"/>
      <w:r w:rsidRPr="00194557">
        <w:rPr>
          <w:i/>
          <w:iCs/>
          <w:sz w:val="20"/>
          <w:szCs w:val="20"/>
        </w:rPr>
        <w:t>Ecopsychology</w:t>
      </w:r>
      <w:proofErr w:type="spellEnd"/>
      <w:r w:rsidRPr="00194557">
        <w:rPr>
          <w:i/>
          <w:iCs/>
          <w:sz w:val="20"/>
          <w:szCs w:val="20"/>
        </w:rPr>
        <w:t xml:space="preserve">, </w:t>
      </w:r>
      <w:r w:rsidRPr="00194557">
        <w:rPr>
          <w:b/>
          <w:bCs/>
          <w:sz w:val="20"/>
          <w:szCs w:val="20"/>
        </w:rPr>
        <w:t xml:space="preserve">2 </w:t>
      </w:r>
      <w:r w:rsidRPr="00194557">
        <w:rPr>
          <w:sz w:val="20"/>
          <w:szCs w:val="20"/>
        </w:rPr>
        <w:t>(1), 13-22.</w:t>
      </w:r>
    </w:p>
    <w:p w:rsidR="00733EA7" w:rsidRDefault="00733EA7" w:rsidP="002E45B7">
      <w:pPr>
        <w:pStyle w:val="ListParagraph"/>
        <w:numPr>
          <w:ilvl w:val="0"/>
          <w:numId w:val="4"/>
        </w:numPr>
        <w:rPr>
          <w:sz w:val="20"/>
          <w:szCs w:val="20"/>
        </w:rPr>
      </w:pPr>
      <w:r w:rsidRPr="00194557">
        <w:rPr>
          <w:sz w:val="20"/>
          <w:szCs w:val="20"/>
        </w:rPr>
        <w:t>This paper argues that our mental effectiveness in the modern day world is severely diminished and as such we have little effective human resource available for combatting the environmental problems of today.  The paper uses the Necker Cube as a measure of people’s capacity to direct attention and extolls the virtues of walking in a natural setting to restore one’s capacity.</w:t>
      </w:r>
    </w:p>
    <w:p w:rsidR="00013D21" w:rsidRPr="00DE7C5E" w:rsidRDefault="00013D21" w:rsidP="00013D21">
      <w:pPr>
        <w:rPr>
          <w:sz w:val="20"/>
          <w:szCs w:val="20"/>
        </w:rPr>
      </w:pPr>
      <w:r w:rsidRPr="00194557">
        <w:rPr>
          <w:sz w:val="20"/>
          <w:szCs w:val="20"/>
        </w:rPr>
        <w:t>HURLBUT, J. (2011). The Necker Cube – An Alternat</w:t>
      </w:r>
      <w:r>
        <w:rPr>
          <w:sz w:val="20"/>
          <w:szCs w:val="20"/>
        </w:rPr>
        <w:t xml:space="preserve">ive Measure of Direct Attention. </w:t>
      </w:r>
      <w:r w:rsidRPr="00DE7C5E">
        <w:rPr>
          <w:sz w:val="20"/>
          <w:szCs w:val="20"/>
        </w:rPr>
        <w:t>Proceedings of The National Conference O</w:t>
      </w:r>
      <w:r>
        <w:rPr>
          <w:sz w:val="20"/>
          <w:szCs w:val="20"/>
        </w:rPr>
        <w:t xml:space="preserve">n Undergraduate Research (NCUR), </w:t>
      </w:r>
      <w:r w:rsidR="005745A4">
        <w:rPr>
          <w:sz w:val="20"/>
          <w:szCs w:val="20"/>
        </w:rPr>
        <w:t>Ithaca College, New York, Mar 31 - Apr</w:t>
      </w:r>
      <w:r w:rsidRPr="00013D21">
        <w:rPr>
          <w:sz w:val="20"/>
          <w:szCs w:val="20"/>
        </w:rPr>
        <w:t xml:space="preserve"> 2, 2011</w:t>
      </w:r>
      <w:r w:rsidR="005745A4">
        <w:rPr>
          <w:sz w:val="20"/>
          <w:szCs w:val="20"/>
        </w:rPr>
        <w:t>.</w:t>
      </w:r>
    </w:p>
    <w:p w:rsidR="00013D21" w:rsidRPr="00013D21" w:rsidRDefault="00013D21" w:rsidP="00013D21">
      <w:pPr>
        <w:pStyle w:val="ListParagraph"/>
        <w:numPr>
          <w:ilvl w:val="0"/>
          <w:numId w:val="4"/>
        </w:numPr>
        <w:rPr>
          <w:sz w:val="20"/>
          <w:szCs w:val="20"/>
        </w:rPr>
      </w:pPr>
      <w:r w:rsidRPr="00194557">
        <w:rPr>
          <w:sz w:val="20"/>
          <w:szCs w:val="20"/>
        </w:rPr>
        <w:t xml:space="preserve">This paper puts a number of subjects in an experimental situation to see if mathematical tasks reduces one’s mental vitality and hence capacity to direct attention. </w:t>
      </w:r>
    </w:p>
    <w:p w:rsidR="00733EA7" w:rsidRPr="00194557" w:rsidRDefault="00733EA7" w:rsidP="002E45B7">
      <w:pPr>
        <w:rPr>
          <w:sz w:val="20"/>
          <w:szCs w:val="20"/>
        </w:rPr>
      </w:pPr>
      <w:r w:rsidRPr="00194557">
        <w:rPr>
          <w:sz w:val="20"/>
          <w:szCs w:val="20"/>
        </w:rPr>
        <w:t xml:space="preserve">KAPLAN, S. (1995). The Restorative Benefits of Nature: Toward an Integrative Framework. </w:t>
      </w:r>
      <w:r w:rsidRPr="00194557">
        <w:rPr>
          <w:i/>
          <w:iCs/>
          <w:sz w:val="20"/>
          <w:szCs w:val="20"/>
        </w:rPr>
        <w:t xml:space="preserve">Journal of Environmental Psychology, </w:t>
      </w:r>
      <w:r w:rsidRPr="00194557">
        <w:rPr>
          <w:b/>
          <w:bCs/>
          <w:sz w:val="20"/>
          <w:szCs w:val="20"/>
        </w:rPr>
        <w:t>15</w:t>
      </w:r>
      <w:r w:rsidRPr="00194557">
        <w:rPr>
          <w:sz w:val="20"/>
          <w:szCs w:val="20"/>
        </w:rPr>
        <w:t>, 169-182</w:t>
      </w:r>
      <w:r>
        <w:rPr>
          <w:sz w:val="20"/>
          <w:szCs w:val="20"/>
        </w:rPr>
        <w:t>.</w:t>
      </w:r>
    </w:p>
    <w:p w:rsidR="00733EA7" w:rsidRPr="00194557" w:rsidRDefault="00733EA7" w:rsidP="002E45B7">
      <w:pPr>
        <w:pStyle w:val="ListParagraph"/>
        <w:numPr>
          <w:ilvl w:val="0"/>
          <w:numId w:val="4"/>
        </w:numPr>
        <w:rPr>
          <w:sz w:val="20"/>
          <w:szCs w:val="20"/>
        </w:rPr>
      </w:pPr>
      <w:r w:rsidRPr="00194557">
        <w:rPr>
          <w:sz w:val="20"/>
          <w:szCs w:val="20"/>
        </w:rPr>
        <w:t xml:space="preserve">This paper explores the growing amount of evidence that nature provides a restorative experience for humans to combat mental fatigue. </w:t>
      </w:r>
    </w:p>
    <w:p w:rsidR="00733EA7" w:rsidRDefault="00733EA7" w:rsidP="00F36E07">
      <w:pPr>
        <w:rPr>
          <w:rFonts w:ascii="Arial" w:hAnsi="Arial" w:cs="Arial"/>
          <w:lang w:eastAsia="en-NZ"/>
        </w:rPr>
        <w:sectPr w:rsidR="00733EA7">
          <w:footerReference w:type="default" r:id="rId23"/>
          <w:pgSz w:w="11907" w:h="16840"/>
          <w:pgMar w:top="1440" w:right="1275" w:bottom="1440" w:left="1797" w:header="720" w:footer="720" w:gutter="0"/>
          <w:cols w:space="720"/>
          <w:rtlGutter/>
        </w:sectPr>
      </w:pPr>
    </w:p>
    <w:p w:rsidR="00733EA7" w:rsidRDefault="00733EA7" w:rsidP="00F36E07">
      <w:pPr>
        <w:pStyle w:val="NCEAHeaderboxed"/>
        <w:pBdr>
          <w:top w:val="single" w:sz="8" w:space="1" w:color="auto"/>
          <w:left w:val="single" w:sz="8" w:space="4" w:color="auto"/>
          <w:bottom w:val="single" w:sz="8" w:space="1" w:color="auto"/>
          <w:right w:val="single" w:sz="8" w:space="4" w:color="auto"/>
        </w:pBdr>
        <w:spacing w:after="200"/>
        <w:rPr>
          <w:lang w:val="en-GB"/>
        </w:rPr>
      </w:pPr>
      <w:r>
        <w:rPr>
          <w:color w:val="auto"/>
          <w:lang w:val="en-GB"/>
        </w:rPr>
        <w:lastRenderedPageBreak/>
        <w:t>Internal Assessment Resource</w:t>
      </w:r>
      <w:r>
        <w:rPr>
          <w:lang w:val="en-GB"/>
        </w:rPr>
        <w:t xml:space="preserve"> </w:t>
      </w:r>
    </w:p>
    <w:p w:rsidR="00733EA7" w:rsidRDefault="00733EA7" w:rsidP="00F36E07">
      <w:pPr>
        <w:pStyle w:val="NCEAHeadInfoL2"/>
        <w:rPr>
          <w:rFonts w:cs="Times New Roman"/>
          <w:lang w:val="en-GB"/>
        </w:rPr>
      </w:pPr>
      <w:r>
        <w:rPr>
          <w:lang w:val="en-GB"/>
        </w:rPr>
        <w:t xml:space="preserve">Achievement Standard Mathematics and Statistics 91583: </w:t>
      </w:r>
      <w:r>
        <w:rPr>
          <w:b w:val="0"/>
          <w:bCs w:val="0"/>
          <w:lang w:val="en-GB"/>
        </w:rPr>
        <w:t>Conduct an experiment to investigate a situation using experimental design principles</w:t>
      </w:r>
    </w:p>
    <w:p w:rsidR="00733EA7" w:rsidRDefault="00733EA7" w:rsidP="00F36E07">
      <w:pPr>
        <w:pStyle w:val="NCEAHeadInfoL2"/>
        <w:outlineLvl w:val="0"/>
        <w:rPr>
          <w:rFonts w:cs="Times New Roman"/>
          <w:lang w:val="en-GB"/>
        </w:rPr>
      </w:pPr>
      <w:r>
        <w:rPr>
          <w:lang w:val="en-GB"/>
        </w:rPr>
        <w:t xml:space="preserve">Resource reference: </w:t>
      </w:r>
      <w:r>
        <w:rPr>
          <w:b w:val="0"/>
          <w:bCs w:val="0"/>
          <w:lang w:val="en-GB"/>
        </w:rPr>
        <w:t xml:space="preserve">Mathematics and Statistics 3.11 </w:t>
      </w:r>
    </w:p>
    <w:p w:rsidR="00733EA7" w:rsidRDefault="00733EA7" w:rsidP="00F36E07">
      <w:pPr>
        <w:pStyle w:val="NCEAHeadInfoL2"/>
        <w:outlineLvl w:val="0"/>
        <w:rPr>
          <w:rFonts w:cs="Times New Roman"/>
          <w:i/>
          <w:iCs/>
          <w:lang w:val="en-GB"/>
        </w:rPr>
      </w:pPr>
      <w:r>
        <w:rPr>
          <w:lang w:val="en-GB"/>
        </w:rPr>
        <w:t xml:space="preserve">Resource title: </w:t>
      </w:r>
      <w:r w:rsidR="005745A4">
        <w:rPr>
          <w:b w:val="0"/>
          <w:bCs w:val="0"/>
          <w:lang w:val="en-GB"/>
        </w:rPr>
        <w:t>Psychological T</w:t>
      </w:r>
      <w:r>
        <w:rPr>
          <w:b w:val="0"/>
          <w:bCs w:val="0"/>
          <w:lang w:val="en-GB"/>
        </w:rPr>
        <w:t>est 2: Necker Cube</w:t>
      </w:r>
    </w:p>
    <w:p w:rsidR="00733EA7" w:rsidRDefault="00733EA7" w:rsidP="00F36E07">
      <w:pPr>
        <w:pStyle w:val="NCEAHeadInfoL2"/>
        <w:outlineLvl w:val="0"/>
        <w:rPr>
          <w:rFonts w:cs="Times New Roman"/>
          <w:lang w:val="en-GB"/>
        </w:rPr>
      </w:pPr>
      <w:r>
        <w:rPr>
          <w:lang w:val="en-GB"/>
        </w:rPr>
        <w:t xml:space="preserve">Credits: </w:t>
      </w:r>
      <w:r>
        <w:rPr>
          <w:b w:val="0"/>
          <w:bCs w:val="0"/>
          <w:lang w:val="en-GB"/>
        </w:rPr>
        <w:t>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081"/>
        <w:gridCol w:w="3079"/>
      </w:tblGrid>
      <w:tr w:rsidR="00733EA7" w:rsidRPr="006E3EF3">
        <w:tc>
          <w:tcPr>
            <w:tcW w:w="1667" w:type="pct"/>
          </w:tcPr>
          <w:p w:rsidR="00733EA7" w:rsidRDefault="00733EA7" w:rsidP="004E3675">
            <w:pPr>
              <w:pStyle w:val="NCEAtablehead"/>
            </w:pPr>
            <w:r>
              <w:t>Achievement</w:t>
            </w:r>
          </w:p>
        </w:tc>
        <w:tc>
          <w:tcPr>
            <w:tcW w:w="1667" w:type="pct"/>
          </w:tcPr>
          <w:p w:rsidR="00733EA7" w:rsidRDefault="00733EA7" w:rsidP="004E3675">
            <w:pPr>
              <w:pStyle w:val="NCEAtablehead"/>
            </w:pPr>
            <w:r>
              <w:t>Achievement with Merit</w:t>
            </w:r>
          </w:p>
        </w:tc>
        <w:tc>
          <w:tcPr>
            <w:tcW w:w="1667" w:type="pct"/>
          </w:tcPr>
          <w:p w:rsidR="00733EA7" w:rsidRDefault="00733EA7" w:rsidP="004E3675">
            <w:pPr>
              <w:pStyle w:val="NCEAtablehead"/>
            </w:pPr>
            <w:r>
              <w:t>Achievement with Excellence</w:t>
            </w:r>
          </w:p>
        </w:tc>
      </w:tr>
      <w:tr w:rsidR="00733EA7" w:rsidRPr="006E3EF3">
        <w:tc>
          <w:tcPr>
            <w:tcW w:w="1667" w:type="pct"/>
          </w:tcPr>
          <w:p w:rsidR="00733EA7" w:rsidRDefault="00733EA7" w:rsidP="004E3675">
            <w:pPr>
              <w:pStyle w:val="NCEAtablebody"/>
              <w:rPr>
                <w:lang w:val="en-GB"/>
              </w:rPr>
            </w:pPr>
            <w:r>
              <w:rPr>
                <w:lang w:val="en-GB"/>
              </w:rPr>
              <w:t>Conduct an experiment to investigate a situation using experimental design principles.</w:t>
            </w:r>
          </w:p>
        </w:tc>
        <w:tc>
          <w:tcPr>
            <w:tcW w:w="1667" w:type="pct"/>
          </w:tcPr>
          <w:p w:rsidR="00733EA7" w:rsidRDefault="00733EA7" w:rsidP="004E3675">
            <w:pPr>
              <w:pStyle w:val="NCEAtablebody"/>
              <w:rPr>
                <w:lang w:val="en-GB"/>
              </w:rPr>
            </w:pPr>
            <w:r>
              <w:rPr>
                <w:lang w:val="en-GB"/>
              </w:rPr>
              <w:t>Conduct an experiment to investigate a situation using experimental design principles, with justification.</w:t>
            </w:r>
          </w:p>
        </w:tc>
        <w:tc>
          <w:tcPr>
            <w:tcW w:w="1667" w:type="pct"/>
          </w:tcPr>
          <w:p w:rsidR="00733EA7" w:rsidRDefault="00733EA7" w:rsidP="004E3675">
            <w:pPr>
              <w:pStyle w:val="NCEAtablebody"/>
              <w:rPr>
                <w:lang w:val="en-GB"/>
              </w:rPr>
            </w:pPr>
            <w:r>
              <w:rPr>
                <w:lang w:val="en-GB"/>
              </w:rPr>
              <w:t>Conduct an experiment to investigate a situation using experimental design principles, with statistical insight.</w:t>
            </w:r>
          </w:p>
        </w:tc>
      </w:tr>
    </w:tbl>
    <w:p w:rsidR="00733EA7" w:rsidRDefault="00733EA7" w:rsidP="00F36E07">
      <w:pPr>
        <w:rPr>
          <w:vanish/>
          <w:lang w:val="en-GB"/>
        </w:rPr>
      </w:pPr>
    </w:p>
    <w:p w:rsidR="00733EA7" w:rsidRDefault="00733EA7" w:rsidP="00F36E07">
      <w:pPr>
        <w:pStyle w:val="NCEAInstructionsbanner"/>
        <w:outlineLvl w:val="0"/>
        <w:rPr>
          <w:rFonts w:cs="Times New Roman"/>
          <w:sz w:val="32"/>
          <w:szCs w:val="32"/>
          <w:u w:val="single"/>
          <w:lang w:val="en-GB"/>
        </w:rPr>
      </w:pPr>
      <w:r>
        <w:rPr>
          <w:lang w:val="en-GB"/>
        </w:rPr>
        <w:t xml:space="preserve">Student instructions </w:t>
      </w:r>
    </w:p>
    <w:p w:rsidR="00733EA7" w:rsidRDefault="00733EA7" w:rsidP="00F36E07">
      <w:pPr>
        <w:pStyle w:val="NCEAL2heading"/>
        <w:outlineLvl w:val="0"/>
        <w:rPr>
          <w:lang w:val="en-GB"/>
        </w:rPr>
      </w:pPr>
      <w:r>
        <w:rPr>
          <w:lang w:val="en-GB"/>
        </w:rPr>
        <w:t>Introduction</w:t>
      </w:r>
    </w:p>
    <w:p w:rsidR="00733EA7" w:rsidRPr="00F60780" w:rsidRDefault="00733EA7" w:rsidP="00F36E07">
      <w:pPr>
        <w:rPr>
          <w:rFonts w:ascii="Arial" w:hAnsi="Arial" w:cs="Arial"/>
          <w:b/>
          <w:bCs/>
          <w:lang w:val="en-GB"/>
        </w:rPr>
      </w:pPr>
      <w:r w:rsidRPr="00F60780">
        <w:rPr>
          <w:rFonts w:ascii="Arial" w:hAnsi="Arial" w:cs="Arial"/>
        </w:rPr>
        <w:t xml:space="preserve">This activity requires you to produce a report describing an experiment investigating people’s ability to direct their attention.  </w:t>
      </w:r>
      <w:r w:rsidRPr="00F60780">
        <w:rPr>
          <w:rFonts w:ascii="Arial" w:hAnsi="Arial" w:cs="Arial"/>
          <w:lang w:val="en-GB"/>
        </w:rPr>
        <w:t xml:space="preserve">You will work in groups of </w:t>
      </w:r>
      <w:r w:rsidRPr="00F60780">
        <w:rPr>
          <w:rFonts w:ascii="Arial" w:hAnsi="Arial" w:cs="Arial"/>
          <w:color w:val="948A54"/>
          <w:lang w:val="en-US"/>
        </w:rPr>
        <w:t>&lt;&lt;size&gt;&gt;</w:t>
      </w:r>
      <w:r w:rsidRPr="00F60780">
        <w:rPr>
          <w:rFonts w:ascii="Arial" w:hAnsi="Arial" w:cs="Arial"/>
          <w:lang w:val="en-GB"/>
        </w:rPr>
        <w:t xml:space="preserve"> over a period of </w:t>
      </w:r>
      <w:r w:rsidRPr="00F60780">
        <w:rPr>
          <w:rFonts w:ascii="Arial" w:hAnsi="Arial" w:cs="Arial"/>
          <w:color w:val="948A54"/>
          <w:lang w:val="en-US"/>
        </w:rPr>
        <w:t xml:space="preserve">&lt;&lt;teacher to insert time and conditions here&gt;&gt; </w:t>
      </w:r>
      <w:r w:rsidRPr="00F60780">
        <w:rPr>
          <w:rFonts w:ascii="Arial" w:hAnsi="Arial" w:cs="Arial"/>
          <w:lang w:val="en-GB"/>
        </w:rPr>
        <w:t>to pose an investigative question, plan, and carry out your experiment, analyse the data from your experiment, make an appropriate formal statistical inference, and write your report.</w:t>
      </w:r>
    </w:p>
    <w:p w:rsidR="00733EA7" w:rsidRPr="00F60780" w:rsidRDefault="00733EA7" w:rsidP="00F36E07">
      <w:pPr>
        <w:rPr>
          <w:rFonts w:ascii="Arial" w:hAnsi="Arial" w:cs="Arial"/>
          <w:lang w:val="en-GB"/>
        </w:rPr>
      </w:pPr>
      <w:r w:rsidRPr="00F60780">
        <w:rPr>
          <w:rFonts w:ascii="Arial" w:hAnsi="Arial" w:cs="Arial"/>
          <w:lang w:val="en-GB"/>
        </w:rPr>
        <w:t>The quality of thinking demonstrated in your report (including your reflection on the investigative process you have used, and how well you link your discussion to the context) will determine your overall grade.</w:t>
      </w:r>
    </w:p>
    <w:p w:rsidR="00733EA7" w:rsidRDefault="00733EA7" w:rsidP="00F36E07">
      <w:pPr>
        <w:pStyle w:val="NCEAL2heading"/>
        <w:outlineLvl w:val="0"/>
        <w:rPr>
          <w:rFonts w:cs="Times New Roman"/>
          <w:b w:val="0"/>
          <w:bCs w:val="0"/>
          <w:color w:val="FF0000"/>
          <w:sz w:val="22"/>
          <w:szCs w:val="22"/>
          <w:lang w:val="en-GB"/>
        </w:rPr>
      </w:pPr>
      <w:r>
        <w:rPr>
          <w:lang w:val="en-GB"/>
        </w:rPr>
        <w:t xml:space="preserve">Task </w:t>
      </w:r>
    </w:p>
    <w:p w:rsidR="00733EA7" w:rsidRDefault="00733EA7" w:rsidP="00F36E07">
      <w:pPr>
        <w:pStyle w:val="NCEAbodytext"/>
        <w:rPr>
          <w:lang w:val="en-GB"/>
        </w:rPr>
      </w:pPr>
      <w:r>
        <w:rPr>
          <w:lang w:val="en-GB"/>
        </w:rPr>
        <w:t>How can a person’s mental vitality be affected so that they produce a higher or lower level of attention and focus?</w:t>
      </w:r>
    </w:p>
    <w:p w:rsidR="00733EA7" w:rsidRDefault="00733EA7" w:rsidP="00F36E07">
      <w:pPr>
        <w:pStyle w:val="NCEAbodytext"/>
        <w:ind w:right="23"/>
        <w:rPr>
          <w:rFonts w:cs="Times New Roman"/>
          <w:lang w:val="en-GB"/>
        </w:rPr>
      </w:pPr>
      <w:r>
        <w:rPr>
          <w:lang w:val="en-GB"/>
        </w:rPr>
        <w:t xml:space="preserve">Use experimental design principles to investigate an intervention which could affect a person’s mental vitality and write a report describing the investigation. </w:t>
      </w:r>
    </w:p>
    <w:p w:rsidR="00733EA7" w:rsidRDefault="00733EA7" w:rsidP="00F36E07">
      <w:pPr>
        <w:pStyle w:val="NCEAnumbers"/>
        <w:rPr>
          <w:lang w:val="en-GB"/>
        </w:rPr>
      </w:pPr>
      <w:r>
        <w:rPr>
          <w:lang w:val="en-GB"/>
        </w:rPr>
        <w:t>Research possible factors which help restore people’s mental vitality and choose one intervention to investigate.</w:t>
      </w:r>
    </w:p>
    <w:p w:rsidR="00733EA7" w:rsidRDefault="00733EA7" w:rsidP="00F36E07">
      <w:pPr>
        <w:pStyle w:val="NCEAnumbers"/>
        <w:rPr>
          <w:lang w:val="en-GB"/>
        </w:rPr>
      </w:pPr>
      <w:r>
        <w:rPr>
          <w:lang w:val="en-GB"/>
        </w:rPr>
        <w:t xml:space="preserve">Identify the variables you are going to investigate and write an investigative question. </w:t>
      </w:r>
    </w:p>
    <w:p w:rsidR="00733EA7" w:rsidRDefault="00733EA7" w:rsidP="00F36E07">
      <w:pPr>
        <w:pStyle w:val="NCEAnumbers"/>
        <w:rPr>
          <w:rFonts w:cs="Times New Roman"/>
          <w:lang w:val="en-GB"/>
        </w:rPr>
      </w:pPr>
      <w:r>
        <w:rPr>
          <w:lang w:val="en-GB"/>
        </w:rPr>
        <w:t>Write a plan for an experiment which includes:</w:t>
      </w:r>
    </w:p>
    <w:p w:rsidR="00733EA7" w:rsidRDefault="00733EA7" w:rsidP="00F36E07">
      <w:pPr>
        <w:numPr>
          <w:ilvl w:val="1"/>
          <w:numId w:val="2"/>
        </w:numPr>
        <w:tabs>
          <w:tab w:val="left" w:pos="851"/>
        </w:tabs>
        <w:spacing w:before="80" w:after="80" w:line="240" w:lineRule="auto"/>
        <w:ind w:hanging="1077"/>
        <w:rPr>
          <w:rFonts w:ascii="Arial" w:hAnsi="Arial" w:cs="Arial"/>
          <w:lang w:val="en-GB"/>
        </w:rPr>
      </w:pPr>
      <w:r>
        <w:rPr>
          <w:rFonts w:ascii="Arial" w:hAnsi="Arial" w:cs="Arial"/>
          <w:color w:val="000000"/>
        </w:rPr>
        <w:t>selecting experimental units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 treatment and response variables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 allocation of treatments to experimental units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w:t>
      </w:r>
      <w:r>
        <w:rPr>
          <w:rFonts w:ascii="Arial" w:hAnsi="Arial" w:cs="Arial"/>
        </w:rPr>
        <w:t xml:space="preserve"> data collection and recording methods</w:t>
      </w:r>
    </w:p>
    <w:p w:rsidR="00733EA7" w:rsidRDefault="00733EA7" w:rsidP="00F36E07">
      <w:pPr>
        <w:numPr>
          <w:ilvl w:val="1"/>
          <w:numId w:val="2"/>
        </w:numPr>
        <w:tabs>
          <w:tab w:val="left" w:pos="851"/>
        </w:tabs>
        <w:spacing w:before="80" w:after="80" w:line="240" w:lineRule="auto"/>
        <w:ind w:hanging="1077"/>
        <w:rPr>
          <w:rFonts w:ascii="Arial" w:hAnsi="Arial" w:cs="Arial"/>
        </w:rPr>
      </w:pPr>
      <w:proofErr w:type="gramStart"/>
      <w:r>
        <w:rPr>
          <w:rFonts w:ascii="Arial" w:hAnsi="Arial" w:cs="Arial"/>
        </w:rPr>
        <w:t>considering</w:t>
      </w:r>
      <w:proofErr w:type="gramEnd"/>
      <w:r>
        <w:rPr>
          <w:rFonts w:ascii="Arial" w:hAnsi="Arial" w:cs="Arial"/>
        </w:rPr>
        <w:t xml:space="preserve"> other sources of variation. </w:t>
      </w:r>
    </w:p>
    <w:p w:rsidR="00733EA7" w:rsidRDefault="00733EA7" w:rsidP="00194557">
      <w:pPr>
        <w:tabs>
          <w:tab w:val="left" w:pos="851"/>
        </w:tabs>
        <w:spacing w:before="80" w:after="80" w:line="240" w:lineRule="auto"/>
        <w:ind w:left="426"/>
        <w:rPr>
          <w:rFonts w:ascii="Arial" w:hAnsi="Arial" w:cs="Arial"/>
        </w:rPr>
      </w:pPr>
    </w:p>
    <w:p w:rsidR="00733EA7" w:rsidRDefault="00733EA7" w:rsidP="00F36E07">
      <w:pPr>
        <w:pStyle w:val="NCEAnumbers"/>
        <w:rPr>
          <w:rFonts w:cs="Times New Roman"/>
          <w:lang w:val="en-GB"/>
        </w:rPr>
      </w:pPr>
      <w:r>
        <w:rPr>
          <w:lang w:val="en-GB"/>
        </w:rPr>
        <w:lastRenderedPageBreak/>
        <w:t>Submit your investigative question and your written plan to your teacher for feedback and adjust as necessary.</w:t>
      </w:r>
    </w:p>
    <w:p w:rsidR="00733EA7" w:rsidRDefault="00733EA7" w:rsidP="00F36E07">
      <w:pPr>
        <w:pStyle w:val="NCEAnumbers"/>
        <w:rPr>
          <w:lang w:val="en-GB"/>
        </w:rPr>
      </w:pPr>
      <w:r>
        <w:rPr>
          <w:lang w:val="en-GB"/>
        </w:rPr>
        <w:t xml:space="preserve">Conduct the experiment. Record the data, making notes about your observations of the data collection and experimental processes. Record any issues that arise. </w:t>
      </w:r>
    </w:p>
    <w:p w:rsidR="00733EA7" w:rsidRDefault="00733EA7" w:rsidP="00F36E07">
      <w:pPr>
        <w:pStyle w:val="NCEAnumbers"/>
        <w:rPr>
          <w:rFonts w:cs="Times New Roman"/>
          <w:lang w:val="en-GB"/>
        </w:rPr>
      </w:pPr>
      <w:r>
        <w:rPr>
          <w:lang w:val="en-GB"/>
        </w:rPr>
        <w:t>Write a report containing:</w:t>
      </w:r>
    </w:p>
    <w:p w:rsidR="00733EA7" w:rsidRDefault="00733EA7" w:rsidP="00F36E07">
      <w:pPr>
        <w:numPr>
          <w:ilvl w:val="0"/>
          <w:numId w:val="3"/>
        </w:numPr>
        <w:spacing w:before="80" w:after="80" w:line="240" w:lineRule="auto"/>
        <w:ind w:left="714" w:hanging="357"/>
        <w:rPr>
          <w:rFonts w:ascii="Arial" w:hAnsi="Arial" w:cs="Arial"/>
          <w:lang w:val="en-GB"/>
        </w:rPr>
      </w:pPr>
      <w:r>
        <w:rPr>
          <w:rFonts w:ascii="Arial" w:hAnsi="Arial" w:cs="Arial"/>
        </w:rPr>
        <w:t>your investigative question including the purpose of the experiment and a prediction</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the plan and the process used to collect the data</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 xml:space="preserve">appropriate displays and summary statistics </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an appropriate formal statistical inference</w:t>
      </w:r>
    </w:p>
    <w:p w:rsidR="00733EA7" w:rsidRDefault="00733EA7" w:rsidP="00F36E07">
      <w:pPr>
        <w:numPr>
          <w:ilvl w:val="0"/>
          <w:numId w:val="3"/>
        </w:numPr>
        <w:spacing w:before="80" w:after="80" w:line="240" w:lineRule="auto"/>
        <w:ind w:hanging="357"/>
        <w:rPr>
          <w:rFonts w:ascii="Arial" w:hAnsi="Arial" w:cs="Arial"/>
          <w:sz w:val="20"/>
          <w:szCs w:val="20"/>
        </w:rPr>
      </w:pPr>
      <w:r>
        <w:rPr>
          <w:rFonts w:ascii="Arial" w:hAnsi="Arial" w:cs="Arial"/>
        </w:rPr>
        <w:t>a conclusion communicating your findings including any reflections about the investigation process</w:t>
      </w:r>
    </w:p>
    <w:p w:rsidR="00733EA7" w:rsidRDefault="00733EA7" w:rsidP="00F36E07">
      <w:pPr>
        <w:numPr>
          <w:ilvl w:val="0"/>
          <w:numId w:val="3"/>
        </w:numPr>
        <w:spacing w:before="80" w:after="80" w:line="240" w:lineRule="auto"/>
        <w:ind w:hanging="357"/>
        <w:rPr>
          <w:rFonts w:ascii="Arial" w:hAnsi="Arial" w:cs="Arial"/>
          <w:sz w:val="20"/>
          <w:szCs w:val="20"/>
        </w:rPr>
      </w:pPr>
      <w:proofErr w:type="gramStart"/>
      <w:r>
        <w:rPr>
          <w:rFonts w:ascii="Arial" w:hAnsi="Arial" w:cs="Arial"/>
        </w:rPr>
        <w:t>an</w:t>
      </w:r>
      <w:proofErr w:type="gramEnd"/>
      <w:r>
        <w:rPr>
          <w:rFonts w:ascii="Arial" w:hAnsi="Arial" w:cs="Arial"/>
        </w:rPr>
        <w:t xml:space="preserve"> appendix – evidence of how you conducted the experiment, for example, your original plan and any modifications, raw data from your experiment, notes made when conducting your experiment.</w:t>
      </w:r>
    </w:p>
    <w:p w:rsidR="00733EA7" w:rsidRPr="00F911CA" w:rsidRDefault="00733EA7" w:rsidP="00F36E07">
      <w:pPr>
        <w:rPr>
          <w:sz w:val="24"/>
          <w:szCs w:val="24"/>
        </w:rPr>
      </w:pPr>
    </w:p>
    <w:p w:rsidR="00733EA7" w:rsidRPr="006D28A2" w:rsidRDefault="00733EA7"/>
    <w:sectPr w:rsidR="00733EA7" w:rsidRPr="006D28A2" w:rsidSect="007D7D2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0E" w:rsidRDefault="0059690E" w:rsidP="005745A4">
      <w:pPr>
        <w:spacing w:after="0" w:line="240" w:lineRule="auto"/>
      </w:pPr>
      <w:r>
        <w:separator/>
      </w:r>
    </w:p>
  </w:endnote>
  <w:endnote w:type="continuationSeparator" w:id="0">
    <w:p w:rsidR="0059690E" w:rsidRDefault="0059690E" w:rsidP="005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89211"/>
      <w:docPartObj>
        <w:docPartGallery w:val="Page Numbers (Bottom of Page)"/>
        <w:docPartUnique/>
      </w:docPartObj>
    </w:sdtPr>
    <w:sdtEndPr>
      <w:rPr>
        <w:noProof/>
      </w:rPr>
    </w:sdtEndPr>
    <w:sdtContent>
      <w:p w:rsidR="005745A4" w:rsidRDefault="005745A4">
        <w:pPr>
          <w:pStyle w:val="Footer"/>
          <w:jc w:val="right"/>
        </w:pPr>
        <w:r>
          <w:fldChar w:fldCharType="begin"/>
        </w:r>
        <w:r>
          <w:instrText xml:space="preserve"> PAGE   \* MERGEFORMAT </w:instrText>
        </w:r>
        <w:r>
          <w:fldChar w:fldCharType="separate"/>
        </w:r>
        <w:r w:rsidR="00436CBD">
          <w:rPr>
            <w:noProof/>
          </w:rPr>
          <w:t>8</w:t>
        </w:r>
        <w:r>
          <w:rPr>
            <w:noProof/>
          </w:rPr>
          <w:fldChar w:fldCharType="end"/>
        </w:r>
      </w:p>
    </w:sdtContent>
  </w:sdt>
  <w:p w:rsidR="005745A4" w:rsidRDefault="0057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0E" w:rsidRDefault="0059690E" w:rsidP="005745A4">
      <w:pPr>
        <w:spacing w:after="0" w:line="240" w:lineRule="auto"/>
      </w:pPr>
      <w:r>
        <w:separator/>
      </w:r>
    </w:p>
  </w:footnote>
  <w:footnote w:type="continuationSeparator" w:id="0">
    <w:p w:rsidR="0059690E" w:rsidRDefault="0059690E" w:rsidP="0057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8F4"/>
    <w:multiLevelType w:val="hybridMultilevel"/>
    <w:tmpl w:val="A36E66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ABA2EF2"/>
    <w:multiLevelType w:val="hybridMultilevel"/>
    <w:tmpl w:val="4B7AF1B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128F339B"/>
    <w:multiLevelType w:val="multilevel"/>
    <w:tmpl w:val="0CAC7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A670F3"/>
    <w:multiLevelType w:val="hybridMultilevel"/>
    <w:tmpl w:val="5B02CB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307123D4"/>
    <w:multiLevelType w:val="hybridMultilevel"/>
    <w:tmpl w:val="622479DA"/>
    <w:lvl w:ilvl="0" w:tplc="19C63A70">
      <w:numFmt w:val="bullet"/>
      <w:lvlText w:val=""/>
      <w:lvlJc w:val="left"/>
      <w:pPr>
        <w:ind w:left="1080" w:hanging="360"/>
      </w:pPr>
      <w:rPr>
        <w:rFonts w:ascii="Symbol" w:eastAsia="Times New Roman"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cs="Wingdings" w:hint="default"/>
      </w:rPr>
    </w:lvl>
    <w:lvl w:ilvl="3" w:tplc="14090001">
      <w:start w:val="1"/>
      <w:numFmt w:val="bullet"/>
      <w:lvlText w:val=""/>
      <w:lvlJc w:val="left"/>
      <w:pPr>
        <w:ind w:left="3240" w:hanging="360"/>
      </w:pPr>
      <w:rPr>
        <w:rFonts w:ascii="Symbol" w:hAnsi="Symbol" w:cs="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cs="Wingdings" w:hint="default"/>
      </w:rPr>
    </w:lvl>
    <w:lvl w:ilvl="6" w:tplc="14090001">
      <w:start w:val="1"/>
      <w:numFmt w:val="bullet"/>
      <w:lvlText w:val=""/>
      <w:lvlJc w:val="left"/>
      <w:pPr>
        <w:ind w:left="5400" w:hanging="360"/>
      </w:pPr>
      <w:rPr>
        <w:rFonts w:ascii="Symbol" w:hAnsi="Symbol" w:cs="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cs="Wingdings" w:hint="default"/>
      </w:rPr>
    </w:lvl>
  </w:abstractNum>
  <w:abstractNum w:abstractNumId="5">
    <w:nsid w:val="36F17ECB"/>
    <w:multiLevelType w:val="hybridMultilevel"/>
    <w:tmpl w:val="6D6EB836"/>
    <w:lvl w:ilvl="0" w:tplc="2A38FC7E">
      <w:start w:val="1"/>
      <w:numFmt w:val="decimal"/>
      <w:pStyle w:val="NCEAnumbers"/>
      <w:lvlText w:val="%1."/>
      <w:lvlJc w:val="left"/>
      <w:pPr>
        <w:tabs>
          <w:tab w:val="num" w:pos="360"/>
        </w:tabs>
        <w:ind w:left="360" w:hanging="360"/>
      </w:pPr>
      <w:rPr>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6">
    <w:nsid w:val="59A84F8A"/>
    <w:multiLevelType w:val="hybridMultilevel"/>
    <w:tmpl w:val="718461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7">
    <w:nsid w:val="5AC33DB6"/>
    <w:multiLevelType w:val="hybridMultilevel"/>
    <w:tmpl w:val="4406FBC6"/>
    <w:lvl w:ilvl="0" w:tplc="2A38FC7E">
      <w:start w:val="1"/>
      <w:numFmt w:val="decimal"/>
      <w:lvlText w:val="%1."/>
      <w:lvlJc w:val="left"/>
      <w:pPr>
        <w:tabs>
          <w:tab w:val="num" w:pos="360"/>
        </w:tabs>
        <w:ind w:left="360" w:hanging="360"/>
      </w:pPr>
      <w:rPr>
        <w:sz w:val="22"/>
        <w:szCs w:val="22"/>
      </w:rPr>
    </w:lvl>
    <w:lvl w:ilvl="1" w:tplc="5F62892A">
      <w:start w:val="1"/>
      <w:numFmt w:val="bullet"/>
      <w:lvlText w:val=""/>
      <w:lvlJc w:val="left"/>
      <w:pPr>
        <w:tabs>
          <w:tab w:val="num" w:pos="1503"/>
        </w:tabs>
        <w:ind w:left="1503" w:hanging="360"/>
      </w:pPr>
      <w:rPr>
        <w:rFonts w:ascii="Symbol" w:hAnsi="Symbol" w:cs="Symbol" w:hint="default"/>
        <w:sz w:val="22"/>
        <w:szCs w:val="22"/>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8">
    <w:nsid w:val="65942518"/>
    <w:multiLevelType w:val="hybridMultilevel"/>
    <w:tmpl w:val="6652D4B6"/>
    <w:lvl w:ilvl="0" w:tplc="138AD7B2">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9">
    <w:nsid w:val="68195504"/>
    <w:multiLevelType w:val="hybridMultilevel"/>
    <w:tmpl w:val="7D34C5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8"/>
  </w:num>
  <w:num w:numId="5">
    <w:abstractNumId w:val="3"/>
  </w:num>
  <w:num w:numId="6">
    <w:abstractNumId w:val="1"/>
  </w:num>
  <w:num w:numId="7">
    <w:abstractNumId w:val="4"/>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A2"/>
    <w:rsid w:val="0000718C"/>
    <w:rsid w:val="00013D21"/>
    <w:rsid w:val="00064D12"/>
    <w:rsid w:val="00075448"/>
    <w:rsid w:val="000C201E"/>
    <w:rsid w:val="000C5801"/>
    <w:rsid w:val="000F3063"/>
    <w:rsid w:val="00157C4C"/>
    <w:rsid w:val="0016323C"/>
    <w:rsid w:val="00194557"/>
    <w:rsid w:val="002072EC"/>
    <w:rsid w:val="00217CA7"/>
    <w:rsid w:val="00262279"/>
    <w:rsid w:val="00264EE6"/>
    <w:rsid w:val="00273741"/>
    <w:rsid w:val="0028638F"/>
    <w:rsid w:val="002B5CAF"/>
    <w:rsid w:val="002E45B7"/>
    <w:rsid w:val="002F3A49"/>
    <w:rsid w:val="0035150B"/>
    <w:rsid w:val="003B1E63"/>
    <w:rsid w:val="003C2A86"/>
    <w:rsid w:val="003E1469"/>
    <w:rsid w:val="00434D7C"/>
    <w:rsid w:val="00436CBD"/>
    <w:rsid w:val="00460988"/>
    <w:rsid w:val="00490D0F"/>
    <w:rsid w:val="004921CE"/>
    <w:rsid w:val="004D062A"/>
    <w:rsid w:val="004E3675"/>
    <w:rsid w:val="00531D7C"/>
    <w:rsid w:val="005611D0"/>
    <w:rsid w:val="005745A4"/>
    <w:rsid w:val="005748FD"/>
    <w:rsid w:val="0059690E"/>
    <w:rsid w:val="005B6022"/>
    <w:rsid w:val="005B7D2E"/>
    <w:rsid w:val="005D0F49"/>
    <w:rsid w:val="006945BB"/>
    <w:rsid w:val="006D28A2"/>
    <w:rsid w:val="006E3EF3"/>
    <w:rsid w:val="00733EA7"/>
    <w:rsid w:val="007C74FC"/>
    <w:rsid w:val="007D7D21"/>
    <w:rsid w:val="00817397"/>
    <w:rsid w:val="00834873"/>
    <w:rsid w:val="00842C69"/>
    <w:rsid w:val="0086236C"/>
    <w:rsid w:val="008B0225"/>
    <w:rsid w:val="008D7F68"/>
    <w:rsid w:val="009700C0"/>
    <w:rsid w:val="00974091"/>
    <w:rsid w:val="009A5036"/>
    <w:rsid w:val="009A6EDA"/>
    <w:rsid w:val="009C3CCA"/>
    <w:rsid w:val="009E7E8C"/>
    <w:rsid w:val="00A052D7"/>
    <w:rsid w:val="00A21498"/>
    <w:rsid w:val="00A8229C"/>
    <w:rsid w:val="00AA0C04"/>
    <w:rsid w:val="00AB336D"/>
    <w:rsid w:val="00B26F95"/>
    <w:rsid w:val="00B94AF6"/>
    <w:rsid w:val="00B97FFD"/>
    <w:rsid w:val="00BD2D15"/>
    <w:rsid w:val="00C27EB0"/>
    <w:rsid w:val="00C370EE"/>
    <w:rsid w:val="00CC03AA"/>
    <w:rsid w:val="00D13A1F"/>
    <w:rsid w:val="00D45346"/>
    <w:rsid w:val="00D60470"/>
    <w:rsid w:val="00D93587"/>
    <w:rsid w:val="00DC2AEE"/>
    <w:rsid w:val="00DE7C5E"/>
    <w:rsid w:val="00E273B4"/>
    <w:rsid w:val="00E61528"/>
    <w:rsid w:val="00E779E3"/>
    <w:rsid w:val="00EB60CE"/>
    <w:rsid w:val="00F36E07"/>
    <w:rsid w:val="00F46C69"/>
    <w:rsid w:val="00F46F70"/>
    <w:rsid w:val="00F60780"/>
    <w:rsid w:val="00F911CA"/>
    <w:rsid w:val="00FC08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21"/>
    <w:pPr>
      <w:spacing w:after="200" w:line="276" w:lineRule="auto"/>
    </w:pPr>
    <w:rPr>
      <w:rFonts w:cs="Calibri"/>
      <w:lang w:eastAsia="en-US"/>
    </w:rPr>
  </w:style>
  <w:style w:type="paragraph" w:styleId="Heading1">
    <w:name w:val="heading 1"/>
    <w:basedOn w:val="Normal"/>
    <w:link w:val="Heading1Char"/>
    <w:uiPriority w:val="99"/>
    <w:qFormat/>
    <w:locked/>
    <w:rsid w:val="009A6EDA"/>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86"/>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rsid w:val="006D28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uiPriority w:val="99"/>
    <w:rsid w:val="006D28A2"/>
  </w:style>
  <w:style w:type="character" w:styleId="Strong">
    <w:name w:val="Strong"/>
    <w:basedOn w:val="DefaultParagraphFont"/>
    <w:uiPriority w:val="99"/>
    <w:qFormat/>
    <w:rsid w:val="006D28A2"/>
    <w:rPr>
      <w:b/>
      <w:bCs/>
    </w:rPr>
  </w:style>
  <w:style w:type="paragraph" w:styleId="BalloonText">
    <w:name w:val="Balloon Text"/>
    <w:basedOn w:val="Normal"/>
    <w:link w:val="BalloonTextChar"/>
    <w:uiPriority w:val="99"/>
    <w:semiHidden/>
    <w:rsid w:val="00B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FFD"/>
    <w:rPr>
      <w:rFonts w:ascii="Tahoma" w:hAnsi="Tahoma" w:cs="Tahoma"/>
      <w:sz w:val="16"/>
      <w:szCs w:val="16"/>
    </w:rPr>
  </w:style>
  <w:style w:type="character" w:styleId="Hyperlink">
    <w:name w:val="Hyperlink"/>
    <w:basedOn w:val="DefaultParagraphFont"/>
    <w:uiPriority w:val="99"/>
    <w:rsid w:val="00B97FFD"/>
    <w:rPr>
      <w:color w:val="0000FF"/>
      <w:u w:val="single"/>
    </w:rPr>
  </w:style>
  <w:style w:type="character" w:styleId="FollowedHyperlink">
    <w:name w:val="FollowedHyperlink"/>
    <w:basedOn w:val="DefaultParagraphFont"/>
    <w:uiPriority w:val="99"/>
    <w:semiHidden/>
    <w:rsid w:val="00B97FFD"/>
    <w:rPr>
      <w:color w:val="800080"/>
      <w:u w:val="single"/>
    </w:rPr>
  </w:style>
  <w:style w:type="paragraph" w:customStyle="1" w:styleId="NCEAHeadInfoL2">
    <w:name w:val="NCEA Head Info  L2"/>
    <w:basedOn w:val="Normal"/>
    <w:uiPriority w:val="99"/>
    <w:rsid w:val="00F36E07"/>
    <w:pPr>
      <w:spacing w:before="120" w:after="120" w:line="240" w:lineRule="auto"/>
    </w:pPr>
    <w:rPr>
      <w:rFonts w:ascii="Arial" w:eastAsia="Times New Roman" w:hAnsi="Arial" w:cs="Arial"/>
      <w:b/>
      <w:bCs/>
      <w:sz w:val="28"/>
      <w:szCs w:val="28"/>
      <w:lang w:eastAsia="en-NZ"/>
    </w:rPr>
  </w:style>
  <w:style w:type="paragraph" w:customStyle="1" w:styleId="NCEAInstructionsbanner">
    <w:name w:val="NCEA Instructions banner"/>
    <w:basedOn w:val="Normal"/>
    <w:uiPriority w:val="99"/>
    <w:rsid w:val="00F36E07"/>
    <w:pPr>
      <w:keepNext/>
      <w:pBdr>
        <w:top w:val="single" w:sz="8" w:space="8" w:color="auto"/>
        <w:bottom w:val="single" w:sz="8" w:space="8" w:color="auto"/>
      </w:pBdr>
      <w:spacing w:before="160" w:after="40" w:line="240" w:lineRule="auto"/>
      <w:jc w:val="center"/>
    </w:pPr>
    <w:rPr>
      <w:rFonts w:ascii="Arial" w:eastAsia="Times New Roman" w:hAnsi="Arial" w:cs="Arial"/>
      <w:b/>
      <w:bCs/>
      <w:sz w:val="28"/>
      <w:szCs w:val="28"/>
      <w:lang w:eastAsia="en-NZ"/>
    </w:rPr>
  </w:style>
  <w:style w:type="paragraph" w:customStyle="1" w:styleId="NCEAL2heading">
    <w:name w:val="NCEA L2 heading"/>
    <w:basedOn w:val="Normal"/>
    <w:uiPriority w:val="99"/>
    <w:rsid w:val="00F36E07"/>
    <w:pPr>
      <w:keepNext/>
      <w:spacing w:before="240" w:after="180" w:line="240" w:lineRule="auto"/>
    </w:pPr>
    <w:rPr>
      <w:rFonts w:ascii="Arial" w:eastAsia="Times New Roman" w:hAnsi="Arial" w:cs="Arial"/>
      <w:b/>
      <w:bCs/>
      <w:sz w:val="28"/>
      <w:szCs w:val="28"/>
      <w:lang w:eastAsia="en-NZ"/>
    </w:rPr>
  </w:style>
  <w:style w:type="paragraph" w:customStyle="1" w:styleId="NCEAtablehead">
    <w:name w:val="NCEA table head"/>
    <w:basedOn w:val="Normal"/>
    <w:uiPriority w:val="99"/>
    <w:rsid w:val="00F36E07"/>
    <w:pPr>
      <w:spacing w:before="60" w:after="60" w:line="240" w:lineRule="auto"/>
      <w:jc w:val="center"/>
    </w:pPr>
    <w:rPr>
      <w:rFonts w:ascii="Arial" w:eastAsia="Times New Roman" w:hAnsi="Arial" w:cs="Arial"/>
      <w:b/>
      <w:bCs/>
      <w:sz w:val="20"/>
      <w:szCs w:val="20"/>
      <w:lang w:val="en-GB" w:eastAsia="en-NZ"/>
    </w:rPr>
  </w:style>
  <w:style w:type="paragraph" w:customStyle="1" w:styleId="NCEAtablebody">
    <w:name w:val="NCEA table body"/>
    <w:basedOn w:val="Normal"/>
    <w:uiPriority w:val="99"/>
    <w:rsid w:val="00F36E07"/>
    <w:pPr>
      <w:spacing w:before="40" w:after="120" w:line="240" w:lineRule="auto"/>
    </w:pPr>
    <w:rPr>
      <w:rFonts w:ascii="Arial" w:eastAsia="Times New Roman" w:hAnsi="Arial" w:cs="Arial"/>
      <w:sz w:val="20"/>
      <w:szCs w:val="20"/>
      <w:lang w:eastAsia="en-NZ"/>
    </w:rPr>
  </w:style>
  <w:style w:type="paragraph" w:customStyle="1" w:styleId="NCEAHeaderboxed">
    <w:name w:val="NCEA Header (boxed)"/>
    <w:basedOn w:val="Normal"/>
    <w:uiPriority w:val="99"/>
    <w:rsid w:val="00F36E07"/>
    <w:pPr>
      <w:pBdr>
        <w:top w:val="single" w:sz="12" w:space="1" w:color="auto"/>
        <w:left w:val="single" w:sz="12" w:space="4" w:color="auto"/>
        <w:bottom w:val="single" w:sz="12" w:space="1" w:color="auto"/>
        <w:right w:val="single" w:sz="12" w:space="4" w:color="auto"/>
      </w:pBdr>
      <w:spacing w:before="200" w:after="400" w:line="240" w:lineRule="auto"/>
      <w:jc w:val="center"/>
    </w:pPr>
    <w:rPr>
      <w:rFonts w:ascii="Arial" w:eastAsia="Times New Roman" w:hAnsi="Arial" w:cs="Arial"/>
      <w:b/>
      <w:bCs/>
      <w:color w:val="FF0000"/>
      <w:sz w:val="32"/>
      <w:szCs w:val="32"/>
      <w:lang w:eastAsia="en-NZ"/>
    </w:rPr>
  </w:style>
  <w:style w:type="paragraph" w:customStyle="1" w:styleId="NCEAbodytext">
    <w:name w:val="NCEA bodytext"/>
    <w:uiPriority w:val="99"/>
    <w:rsid w:val="00F36E07"/>
    <w:pPr>
      <w:tabs>
        <w:tab w:val="left" w:pos="397"/>
        <w:tab w:val="left" w:pos="794"/>
        <w:tab w:val="left" w:pos="1191"/>
      </w:tabs>
      <w:spacing w:before="120" w:after="120"/>
    </w:pPr>
    <w:rPr>
      <w:rFonts w:ascii="Arial" w:eastAsia="Times New Roman" w:hAnsi="Arial" w:cs="Arial"/>
    </w:rPr>
  </w:style>
  <w:style w:type="paragraph" w:customStyle="1" w:styleId="NCEAnumbers">
    <w:name w:val="NCEA numbers"/>
    <w:basedOn w:val="Normal"/>
    <w:uiPriority w:val="99"/>
    <w:rsid w:val="00F36E07"/>
    <w:pPr>
      <w:widowControl w:val="0"/>
      <w:numPr>
        <w:numId w:val="1"/>
      </w:numPr>
      <w:tabs>
        <w:tab w:val="left" w:pos="397"/>
        <w:tab w:val="left" w:pos="794"/>
        <w:tab w:val="left" w:pos="1191"/>
      </w:tabs>
      <w:autoSpaceDE w:val="0"/>
      <w:autoSpaceDN w:val="0"/>
      <w:adjustRightInd w:val="0"/>
      <w:spacing w:before="80" w:after="80" w:line="240" w:lineRule="auto"/>
    </w:pPr>
    <w:rPr>
      <w:rFonts w:ascii="Arial" w:eastAsia="Times New Roman" w:hAnsi="Arial" w:cs="Arial"/>
      <w:lang w:val="en-US" w:eastAsia="en-NZ"/>
    </w:rPr>
  </w:style>
  <w:style w:type="paragraph" w:styleId="ListParagraph">
    <w:name w:val="List Paragraph"/>
    <w:basedOn w:val="Normal"/>
    <w:uiPriority w:val="99"/>
    <w:qFormat/>
    <w:rsid w:val="00490D0F"/>
    <w:pPr>
      <w:ind w:left="720"/>
    </w:pPr>
  </w:style>
  <w:style w:type="table" w:styleId="TableGrid">
    <w:name w:val="Table Grid"/>
    <w:basedOn w:val="TableNormal"/>
    <w:uiPriority w:val="99"/>
    <w:rsid w:val="000F30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A4"/>
    <w:rPr>
      <w:rFonts w:cs="Calibri"/>
      <w:lang w:eastAsia="en-US"/>
    </w:rPr>
  </w:style>
  <w:style w:type="paragraph" w:styleId="Footer">
    <w:name w:val="footer"/>
    <w:basedOn w:val="Normal"/>
    <w:link w:val="FooterChar"/>
    <w:uiPriority w:val="99"/>
    <w:unhideWhenUsed/>
    <w:rsid w:val="0057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A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21"/>
    <w:pPr>
      <w:spacing w:after="200" w:line="276" w:lineRule="auto"/>
    </w:pPr>
    <w:rPr>
      <w:rFonts w:cs="Calibri"/>
      <w:lang w:eastAsia="en-US"/>
    </w:rPr>
  </w:style>
  <w:style w:type="paragraph" w:styleId="Heading1">
    <w:name w:val="heading 1"/>
    <w:basedOn w:val="Normal"/>
    <w:link w:val="Heading1Char"/>
    <w:uiPriority w:val="99"/>
    <w:qFormat/>
    <w:locked/>
    <w:rsid w:val="009A6EDA"/>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86"/>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rsid w:val="006D28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uiPriority w:val="99"/>
    <w:rsid w:val="006D28A2"/>
  </w:style>
  <w:style w:type="character" w:styleId="Strong">
    <w:name w:val="Strong"/>
    <w:basedOn w:val="DefaultParagraphFont"/>
    <w:uiPriority w:val="99"/>
    <w:qFormat/>
    <w:rsid w:val="006D28A2"/>
    <w:rPr>
      <w:b/>
      <w:bCs/>
    </w:rPr>
  </w:style>
  <w:style w:type="paragraph" w:styleId="BalloonText">
    <w:name w:val="Balloon Text"/>
    <w:basedOn w:val="Normal"/>
    <w:link w:val="BalloonTextChar"/>
    <w:uiPriority w:val="99"/>
    <w:semiHidden/>
    <w:rsid w:val="00B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FFD"/>
    <w:rPr>
      <w:rFonts w:ascii="Tahoma" w:hAnsi="Tahoma" w:cs="Tahoma"/>
      <w:sz w:val="16"/>
      <w:szCs w:val="16"/>
    </w:rPr>
  </w:style>
  <w:style w:type="character" w:styleId="Hyperlink">
    <w:name w:val="Hyperlink"/>
    <w:basedOn w:val="DefaultParagraphFont"/>
    <w:uiPriority w:val="99"/>
    <w:rsid w:val="00B97FFD"/>
    <w:rPr>
      <w:color w:val="0000FF"/>
      <w:u w:val="single"/>
    </w:rPr>
  </w:style>
  <w:style w:type="character" w:styleId="FollowedHyperlink">
    <w:name w:val="FollowedHyperlink"/>
    <w:basedOn w:val="DefaultParagraphFont"/>
    <w:uiPriority w:val="99"/>
    <w:semiHidden/>
    <w:rsid w:val="00B97FFD"/>
    <w:rPr>
      <w:color w:val="800080"/>
      <w:u w:val="single"/>
    </w:rPr>
  </w:style>
  <w:style w:type="paragraph" w:customStyle="1" w:styleId="NCEAHeadInfoL2">
    <w:name w:val="NCEA Head Info  L2"/>
    <w:basedOn w:val="Normal"/>
    <w:uiPriority w:val="99"/>
    <w:rsid w:val="00F36E07"/>
    <w:pPr>
      <w:spacing w:before="120" w:after="120" w:line="240" w:lineRule="auto"/>
    </w:pPr>
    <w:rPr>
      <w:rFonts w:ascii="Arial" w:eastAsia="Times New Roman" w:hAnsi="Arial" w:cs="Arial"/>
      <w:b/>
      <w:bCs/>
      <w:sz w:val="28"/>
      <w:szCs w:val="28"/>
      <w:lang w:eastAsia="en-NZ"/>
    </w:rPr>
  </w:style>
  <w:style w:type="paragraph" w:customStyle="1" w:styleId="NCEAInstructionsbanner">
    <w:name w:val="NCEA Instructions banner"/>
    <w:basedOn w:val="Normal"/>
    <w:uiPriority w:val="99"/>
    <w:rsid w:val="00F36E07"/>
    <w:pPr>
      <w:keepNext/>
      <w:pBdr>
        <w:top w:val="single" w:sz="8" w:space="8" w:color="auto"/>
        <w:bottom w:val="single" w:sz="8" w:space="8" w:color="auto"/>
      </w:pBdr>
      <w:spacing w:before="160" w:after="40" w:line="240" w:lineRule="auto"/>
      <w:jc w:val="center"/>
    </w:pPr>
    <w:rPr>
      <w:rFonts w:ascii="Arial" w:eastAsia="Times New Roman" w:hAnsi="Arial" w:cs="Arial"/>
      <w:b/>
      <w:bCs/>
      <w:sz w:val="28"/>
      <w:szCs w:val="28"/>
      <w:lang w:eastAsia="en-NZ"/>
    </w:rPr>
  </w:style>
  <w:style w:type="paragraph" w:customStyle="1" w:styleId="NCEAL2heading">
    <w:name w:val="NCEA L2 heading"/>
    <w:basedOn w:val="Normal"/>
    <w:uiPriority w:val="99"/>
    <w:rsid w:val="00F36E07"/>
    <w:pPr>
      <w:keepNext/>
      <w:spacing w:before="240" w:after="180" w:line="240" w:lineRule="auto"/>
    </w:pPr>
    <w:rPr>
      <w:rFonts w:ascii="Arial" w:eastAsia="Times New Roman" w:hAnsi="Arial" w:cs="Arial"/>
      <w:b/>
      <w:bCs/>
      <w:sz w:val="28"/>
      <w:szCs w:val="28"/>
      <w:lang w:eastAsia="en-NZ"/>
    </w:rPr>
  </w:style>
  <w:style w:type="paragraph" w:customStyle="1" w:styleId="NCEAtablehead">
    <w:name w:val="NCEA table head"/>
    <w:basedOn w:val="Normal"/>
    <w:uiPriority w:val="99"/>
    <w:rsid w:val="00F36E07"/>
    <w:pPr>
      <w:spacing w:before="60" w:after="60" w:line="240" w:lineRule="auto"/>
      <w:jc w:val="center"/>
    </w:pPr>
    <w:rPr>
      <w:rFonts w:ascii="Arial" w:eastAsia="Times New Roman" w:hAnsi="Arial" w:cs="Arial"/>
      <w:b/>
      <w:bCs/>
      <w:sz w:val="20"/>
      <w:szCs w:val="20"/>
      <w:lang w:val="en-GB" w:eastAsia="en-NZ"/>
    </w:rPr>
  </w:style>
  <w:style w:type="paragraph" w:customStyle="1" w:styleId="NCEAtablebody">
    <w:name w:val="NCEA table body"/>
    <w:basedOn w:val="Normal"/>
    <w:uiPriority w:val="99"/>
    <w:rsid w:val="00F36E07"/>
    <w:pPr>
      <w:spacing w:before="40" w:after="120" w:line="240" w:lineRule="auto"/>
    </w:pPr>
    <w:rPr>
      <w:rFonts w:ascii="Arial" w:eastAsia="Times New Roman" w:hAnsi="Arial" w:cs="Arial"/>
      <w:sz w:val="20"/>
      <w:szCs w:val="20"/>
      <w:lang w:eastAsia="en-NZ"/>
    </w:rPr>
  </w:style>
  <w:style w:type="paragraph" w:customStyle="1" w:styleId="NCEAHeaderboxed">
    <w:name w:val="NCEA Header (boxed)"/>
    <w:basedOn w:val="Normal"/>
    <w:uiPriority w:val="99"/>
    <w:rsid w:val="00F36E07"/>
    <w:pPr>
      <w:pBdr>
        <w:top w:val="single" w:sz="12" w:space="1" w:color="auto"/>
        <w:left w:val="single" w:sz="12" w:space="4" w:color="auto"/>
        <w:bottom w:val="single" w:sz="12" w:space="1" w:color="auto"/>
        <w:right w:val="single" w:sz="12" w:space="4" w:color="auto"/>
      </w:pBdr>
      <w:spacing w:before="200" w:after="400" w:line="240" w:lineRule="auto"/>
      <w:jc w:val="center"/>
    </w:pPr>
    <w:rPr>
      <w:rFonts w:ascii="Arial" w:eastAsia="Times New Roman" w:hAnsi="Arial" w:cs="Arial"/>
      <w:b/>
      <w:bCs/>
      <w:color w:val="FF0000"/>
      <w:sz w:val="32"/>
      <w:szCs w:val="32"/>
      <w:lang w:eastAsia="en-NZ"/>
    </w:rPr>
  </w:style>
  <w:style w:type="paragraph" w:customStyle="1" w:styleId="NCEAbodytext">
    <w:name w:val="NCEA bodytext"/>
    <w:uiPriority w:val="99"/>
    <w:rsid w:val="00F36E07"/>
    <w:pPr>
      <w:tabs>
        <w:tab w:val="left" w:pos="397"/>
        <w:tab w:val="left" w:pos="794"/>
        <w:tab w:val="left" w:pos="1191"/>
      </w:tabs>
      <w:spacing w:before="120" w:after="120"/>
    </w:pPr>
    <w:rPr>
      <w:rFonts w:ascii="Arial" w:eastAsia="Times New Roman" w:hAnsi="Arial" w:cs="Arial"/>
    </w:rPr>
  </w:style>
  <w:style w:type="paragraph" w:customStyle="1" w:styleId="NCEAnumbers">
    <w:name w:val="NCEA numbers"/>
    <w:basedOn w:val="Normal"/>
    <w:uiPriority w:val="99"/>
    <w:rsid w:val="00F36E07"/>
    <w:pPr>
      <w:widowControl w:val="0"/>
      <w:numPr>
        <w:numId w:val="1"/>
      </w:numPr>
      <w:tabs>
        <w:tab w:val="left" w:pos="397"/>
        <w:tab w:val="left" w:pos="794"/>
        <w:tab w:val="left" w:pos="1191"/>
      </w:tabs>
      <w:autoSpaceDE w:val="0"/>
      <w:autoSpaceDN w:val="0"/>
      <w:adjustRightInd w:val="0"/>
      <w:spacing w:before="80" w:after="80" w:line="240" w:lineRule="auto"/>
    </w:pPr>
    <w:rPr>
      <w:rFonts w:ascii="Arial" w:eastAsia="Times New Roman" w:hAnsi="Arial" w:cs="Arial"/>
      <w:lang w:val="en-US" w:eastAsia="en-NZ"/>
    </w:rPr>
  </w:style>
  <w:style w:type="paragraph" w:styleId="ListParagraph">
    <w:name w:val="List Paragraph"/>
    <w:basedOn w:val="Normal"/>
    <w:uiPriority w:val="99"/>
    <w:qFormat/>
    <w:rsid w:val="00490D0F"/>
    <w:pPr>
      <w:ind w:left="720"/>
    </w:pPr>
  </w:style>
  <w:style w:type="table" w:styleId="TableGrid">
    <w:name w:val="Table Grid"/>
    <w:basedOn w:val="TableNormal"/>
    <w:uiPriority w:val="99"/>
    <w:rsid w:val="000F30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A4"/>
    <w:rPr>
      <w:rFonts w:cs="Calibri"/>
      <w:lang w:eastAsia="en-US"/>
    </w:rPr>
  </w:style>
  <w:style w:type="paragraph" w:styleId="Footer">
    <w:name w:val="footer"/>
    <w:basedOn w:val="Normal"/>
    <w:link w:val="FooterChar"/>
    <w:uiPriority w:val="99"/>
    <w:unhideWhenUsed/>
    <w:rsid w:val="0057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A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3031">
      <w:marLeft w:val="0"/>
      <w:marRight w:val="0"/>
      <w:marTop w:val="0"/>
      <w:marBottom w:val="0"/>
      <w:divBdr>
        <w:top w:val="none" w:sz="0" w:space="0" w:color="auto"/>
        <w:left w:val="none" w:sz="0" w:space="0" w:color="auto"/>
        <w:bottom w:val="none" w:sz="0" w:space="0" w:color="auto"/>
        <w:right w:val="none" w:sz="0" w:space="0" w:color="auto"/>
      </w:divBdr>
    </w:div>
    <w:div w:id="753473032">
      <w:marLeft w:val="0"/>
      <w:marRight w:val="0"/>
      <w:marTop w:val="0"/>
      <w:marBottom w:val="0"/>
      <w:divBdr>
        <w:top w:val="none" w:sz="0" w:space="0" w:color="auto"/>
        <w:left w:val="none" w:sz="0" w:space="0" w:color="auto"/>
        <w:bottom w:val="none" w:sz="0" w:space="0" w:color="auto"/>
        <w:right w:val="none" w:sz="0" w:space="0" w:color="auto"/>
      </w:divBdr>
    </w:div>
    <w:div w:id="753473033">
      <w:marLeft w:val="0"/>
      <w:marRight w:val="0"/>
      <w:marTop w:val="0"/>
      <w:marBottom w:val="0"/>
      <w:divBdr>
        <w:top w:val="none" w:sz="0" w:space="0" w:color="auto"/>
        <w:left w:val="none" w:sz="0" w:space="0" w:color="auto"/>
        <w:bottom w:val="none" w:sz="0" w:space="0" w:color="auto"/>
        <w:right w:val="none" w:sz="0" w:space="0" w:color="auto"/>
      </w:divBdr>
    </w:div>
    <w:div w:id="753473034">
      <w:marLeft w:val="0"/>
      <w:marRight w:val="0"/>
      <w:marTop w:val="0"/>
      <w:marBottom w:val="0"/>
      <w:divBdr>
        <w:top w:val="none" w:sz="0" w:space="0" w:color="auto"/>
        <w:left w:val="none" w:sz="0" w:space="0" w:color="auto"/>
        <w:bottom w:val="none" w:sz="0" w:space="0" w:color="auto"/>
        <w:right w:val="none" w:sz="0" w:space="0" w:color="auto"/>
      </w:divBdr>
    </w:div>
    <w:div w:id="75347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re.umich.edu/eplab/demos/st0/stroopdesc.html" TargetMode="External"/><Relationship Id="rId18" Type="http://schemas.openxmlformats.org/officeDocument/2006/relationships/hyperlink" Target="http://www.bbc.co.uk/science/humanbody/mind/surveys/neckercube/"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itdl.org/Journal/Apr_04/article07.ht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ubc.ca/nest/imager/contributions/flinn/Illusions/NC/nc.html" TargetMode="External"/><Relationship Id="rId20" Type="http://schemas.openxmlformats.org/officeDocument/2006/relationships/hyperlink" Target="https://www.stat.auckland.ac.nz/~wild/iNZight/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ubc.ca/nest/imager/contributions/flinn/Illusions/NC/nc.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nre.umich.edu/eplab/demos/nt0/a1_start_NT.php?gotoTask=Go+to+Necker+Cube+Pattern+Reversal+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rsonal.umich.edu/~rdeyoung/directedattention.htm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Hamblyn</dc:creator>
  <cp:lastModifiedBy>Anne Blundell</cp:lastModifiedBy>
  <cp:revision>3</cp:revision>
  <cp:lastPrinted>2013-07-12T03:49:00Z</cp:lastPrinted>
  <dcterms:created xsi:type="dcterms:W3CDTF">2013-09-11T23:27:00Z</dcterms:created>
  <dcterms:modified xsi:type="dcterms:W3CDTF">2013-09-11T23:29:00Z</dcterms:modified>
</cp:coreProperties>
</file>